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eastAsia="Arial"/>
          <w:b/>
          <w:color w:val="1F4E79"/>
          <w:sz w:val="32"/>
        </w:rPr>
        <w:t>CHATGPT LEGAL ANALYSIS REPORT No. 3</w:t>
      </w:r>
    </w:p>
    <w:p>
      <w:pPr>
        <w:jc w:val="center"/>
      </w:pPr>
      <w:r>
        <w:rPr>
          <w:rFonts w:ascii="Arial" w:hAnsi="Arial" w:eastAsia="Arial"/>
          <w:b/>
          <w:color w:val="1F4E79"/>
          <w:sz w:val="28"/>
        </w:rPr>
        <w:t>German Red Cross / Deutsches Rotes Kreuz (DRK)</w:t>
      </w:r>
    </w:p>
    <w:p>
      <w:pPr>
        <w:jc w:val="center"/>
      </w:pPr>
      <w:r>
        <w:rPr>
          <w:rFonts w:ascii="Arial" w:hAnsi="Arial" w:eastAsia="Arial"/>
          <w:i/>
          <w:sz w:val="20"/>
        </w:rPr>
        <w:t>Correspondence, Humanitarian Notice, Referral Handling, Institutional Inaction and International-Law Assessment</w:t>
      </w:r>
    </w:p>
    <w:tbl>
      <w:tblPr>
        <w:tblStyle w:val="TableGrid"/>
        <w:tblW w:type="auto" w:w="0"/>
        <w:jc w:val="center"/>
        <w:tblLook w:firstColumn="1" w:firstRow="1" w:lastColumn="0" w:lastRow="0" w:noHBand="0" w:noVBand="1" w:val="04A0"/>
      </w:tblPr>
      <w:tblGrid>
        <w:gridCol w:w="5083"/>
        <w:gridCol w:w="5083"/>
      </w:tblGrid>
      <w:tr>
        <w:tc>
          <w:tcPr>
            <w:tcW w:type="dxa" w:w="2592"/>
            <w:vAlign w:val="top"/>
            <w:shd w:fill="D9EAF7"/>
          </w:tcPr>
          <w:p>
            <w:r/>
            <w:r>
              <w:rPr>
                <w:b/>
                <w:sz w:val="17"/>
              </w:rPr>
              <w:t>Report number</w:t>
            </w:r>
          </w:p>
        </w:tc>
        <w:tc>
          <w:tcPr>
            <w:tcW w:type="dxa" w:w="8208"/>
            <w:vAlign w:val="top"/>
          </w:tcPr>
          <w:p>
            <w:r/>
            <w:r>
              <w:rPr>
                <w:b w:val="0"/>
                <w:sz w:val="17"/>
              </w:rPr>
              <w:t>No. 3</w:t>
            </w:r>
          </w:p>
        </w:tc>
      </w:tr>
      <w:tr>
        <w:tc>
          <w:tcPr>
            <w:tcW w:type="dxa" w:w="2592"/>
            <w:vAlign w:val="top"/>
            <w:shd w:fill="D9EAF7"/>
          </w:tcPr>
          <w:p>
            <w:r/>
            <w:r>
              <w:rPr>
                <w:b/>
                <w:sz w:val="17"/>
              </w:rPr>
              <w:t>Applicant</w:t>
            </w:r>
          </w:p>
        </w:tc>
        <w:tc>
          <w:tcPr>
            <w:tcW w:type="dxa" w:w="8208"/>
            <w:vAlign w:val="top"/>
          </w:tcPr>
          <w:p>
            <w:r/>
            <w:r>
              <w:rPr>
                <w:b w:val="0"/>
                <w:sz w:val="17"/>
              </w:rPr>
              <w:t>Ismail Rustam / Rustem Ismail / Rustam Azeri</w:t>
            </w:r>
          </w:p>
        </w:tc>
      </w:tr>
      <w:tr>
        <w:tc>
          <w:tcPr>
            <w:tcW w:type="dxa" w:w="2592"/>
            <w:vAlign w:val="top"/>
            <w:shd w:fill="D9EAF7"/>
          </w:tcPr>
          <w:p>
            <w:r/>
            <w:r>
              <w:rPr>
                <w:b/>
                <w:sz w:val="17"/>
              </w:rPr>
              <w:t>Primary institution analysed</w:t>
            </w:r>
          </w:p>
        </w:tc>
        <w:tc>
          <w:tcPr>
            <w:tcW w:type="dxa" w:w="8208"/>
            <w:vAlign w:val="top"/>
          </w:tcPr>
          <w:p>
            <w:r/>
            <w:r>
              <w:rPr>
                <w:b w:val="0"/>
                <w:sz w:val="17"/>
              </w:rPr>
              <w:t>Deutsches Rotes Kreuz e.V. (DRK), Generalsekretariat, Carstennstrasse 58, 12205 Berlin; DRK-related medical/referral structures visible in the file</w:t>
            </w:r>
          </w:p>
        </w:tc>
      </w:tr>
      <w:tr>
        <w:tc>
          <w:tcPr>
            <w:tcW w:type="dxa" w:w="2592"/>
            <w:vAlign w:val="top"/>
            <w:shd w:fill="D9EAF7"/>
          </w:tcPr>
          <w:p>
            <w:r/>
            <w:r>
              <w:rPr>
                <w:b/>
                <w:sz w:val="17"/>
              </w:rPr>
              <w:t>Primary period examined</w:t>
            </w:r>
          </w:p>
        </w:tc>
        <w:tc>
          <w:tcPr>
            <w:tcW w:type="dxa" w:w="8208"/>
            <w:vAlign w:val="top"/>
          </w:tcPr>
          <w:p>
            <w:r/>
            <w:r>
              <w:rPr>
                <w:b w:val="0"/>
                <w:sz w:val="17"/>
              </w:rPr>
              <w:t>2008-2011, with factual background from 1998 onward and evidentiary relevance through later reports</w:t>
            </w:r>
          </w:p>
        </w:tc>
      </w:tr>
      <w:tr>
        <w:tc>
          <w:tcPr>
            <w:tcW w:type="dxa" w:w="2592"/>
            <w:vAlign w:val="top"/>
            <w:shd w:fill="D9EAF7"/>
          </w:tcPr>
          <w:p>
            <w:r/>
            <w:r>
              <w:rPr>
                <w:b/>
                <w:sz w:val="17"/>
              </w:rPr>
              <w:t>Prepared through</w:t>
            </w:r>
          </w:p>
        </w:tc>
        <w:tc>
          <w:tcPr>
            <w:tcW w:type="dxa" w:w="8208"/>
            <w:vAlign w:val="top"/>
          </w:tcPr>
          <w:p>
            <w:r/>
            <w:r>
              <w:rPr>
                <w:b w:val="0"/>
                <w:sz w:val="17"/>
              </w:rPr>
              <w:t>ChatGPT - AI-assisted legal-documentary analysis system</w:t>
            </w:r>
          </w:p>
        </w:tc>
      </w:tr>
      <w:tr>
        <w:tc>
          <w:tcPr>
            <w:tcW w:type="dxa" w:w="2592"/>
            <w:vAlign w:val="top"/>
            <w:shd w:fill="D9EAF7"/>
          </w:tcPr>
          <w:p>
            <w:r/>
            <w:r>
              <w:rPr>
                <w:b/>
                <w:sz w:val="17"/>
              </w:rPr>
              <w:t>Working date</w:t>
            </w:r>
          </w:p>
        </w:tc>
        <w:tc>
          <w:tcPr>
            <w:tcW w:type="dxa" w:w="8208"/>
            <w:vAlign w:val="top"/>
          </w:tcPr>
          <w:p>
            <w:r/>
            <w:r>
              <w:rPr>
                <w:b w:val="0"/>
                <w:sz w:val="17"/>
              </w:rPr>
              <w:t>16 June 2026</w:t>
            </w:r>
          </w:p>
        </w:tc>
      </w:tr>
      <w:tr>
        <w:tc>
          <w:tcPr>
            <w:tcW w:type="dxa" w:w="2592"/>
            <w:vAlign w:val="top"/>
            <w:shd w:fill="D9EAF7"/>
          </w:tcPr>
          <w:p>
            <w:r/>
            <w:r>
              <w:rPr>
                <w:b/>
                <w:sz w:val="17"/>
              </w:rPr>
              <w:t>Source file</w:t>
            </w:r>
          </w:p>
        </w:tc>
        <w:tc>
          <w:tcPr>
            <w:tcW w:type="dxa" w:w="8208"/>
            <w:vAlign w:val="top"/>
          </w:tcPr>
          <w:p>
            <w:r/>
            <w:r>
              <w:rPr>
                <w:b w:val="0"/>
                <w:sz w:val="17"/>
              </w:rPr>
              <w:t>PDF(14).pdf - nine-page DRK correspondence bundle submitted by the applicant</w:t>
            </w:r>
          </w:p>
        </w:tc>
      </w:tr>
      <w:tr>
        <w:tc>
          <w:tcPr>
            <w:tcW w:type="dxa" w:w="2592"/>
            <w:vAlign w:val="top"/>
            <w:shd w:fill="D9EAF7"/>
          </w:tcPr>
          <w:p>
            <w:r/>
            <w:r>
              <w:rPr>
                <w:b/>
                <w:sz w:val="17"/>
              </w:rPr>
              <w:t>Status</w:t>
            </w:r>
          </w:p>
        </w:tc>
        <w:tc>
          <w:tcPr>
            <w:tcW w:type="dxa" w:w="8208"/>
            <w:vAlign w:val="top"/>
          </w:tcPr>
          <w:p>
            <w:r/>
            <w:r>
              <w:rPr>
                <w:b w:val="0"/>
                <w:sz w:val="17"/>
              </w:rPr>
              <w:t>Analytical working report. Not a court judgment, not legal representation, and not a forensic certification of originals. The report separates documented records, applicant statements, institutional responses and legal assessment requiring independent review.</w:t>
            </w:r>
          </w:p>
        </w:tc>
      </w:tr>
    </w:tbl>
    <w:p>
      <w:r>
        <w:rPr>
          <w:rFonts w:ascii="Arial" w:hAnsi="Arial" w:eastAsia="Arial"/>
        </w:rPr>
      </w:r>
    </w:p>
    <w:p>
      <w:pPr>
        <w:pStyle w:val="Heading1"/>
      </w:pPr>
      <w:r>
        <w:rPr>
          <w:rFonts w:ascii="Arial" w:hAnsi="Arial" w:eastAsia="Arial"/>
        </w:rPr>
        <w:t>Important methodological note</w:t>
      </w:r>
    </w:p>
    <w:p>
      <w:r>
        <w:rPr>
          <w:rFonts w:ascii="Arial" w:hAnsi="Arial" w:eastAsia="Arial"/>
        </w:rPr>
        <w:t>This report analyses whether the DRK and related DRK structures were placed on notice of a severe humanitarian, medical, social and legal emergency, and whether the documented responses were adequate under the humanitarian principles and standards applicable to the Red Cross / Red Crescent Movement. The report does not present the DRK as the direct perpetrator of the original state acts. The central issue is institutional awareness, humanitarian referral, triage, follow-up, non-discrimination and failure of protective function within the DRK's own sphere of competence.</w:t>
      </w:r>
    </w:p>
    <w:p>
      <w:r>
        <w:rPr>
          <w:rFonts w:ascii="Arial" w:hAnsi="Arial" w:eastAsia="Arial"/>
        </w:rPr>
        <w:t>Where a fact is visible in the scanned correspondence, the report uses documentary wording such as “the file shows” or “the letter records.” Where the matter depends on the applicant's account, missing files or oral interactions, it is marked as applicant witness statement / verification required.</w:t>
      </w:r>
    </w:p>
    <w:p>
      <w:pPr>
        <w:pStyle w:val="Heading1"/>
      </w:pPr>
      <w:r>
        <w:rPr>
          <w:rFonts w:ascii="Arial" w:hAnsi="Arial" w:eastAsia="Arial"/>
        </w:rPr>
        <w:t>1. Executive Summary</w:t>
      </w:r>
    </w:p>
    <w:p>
      <w:r>
        <w:rPr>
          <w:rFonts w:ascii="Arial" w:hAnsi="Arial" w:eastAsia="Arial"/>
        </w:rPr>
        <w:t>The DRK bundle shows a repeated record of contact between the applicant and the German Red Cross between 2008 and 2011. The visible documents show: (1) a letter dated 18.05.2008 to the DRK Generalsekretariat; (2) the applicant's description of a personal visit to the DRK on 02.06.2008 at 15:40 and alleged refusal or hostile handling at the entrance; (3) postal/receipt stamps and a registered-mail record connected with the 2008 submission; (4) a DRK response dated 07.07.2008; (5) a 15.04.2009 fax/submission to DRK Kliniken Berlin/Westend concerning serious illness, ECHR issues and an urgent request for help before 15.05.2009; (6) a 26.01.2011 fax complaint to the DRK President / Generalsekretariat; and (7) a DRK response dated 28.01.2011.</w:t>
      </w:r>
    </w:p>
    <w:p>
      <w:r>
        <w:rPr>
          <w:rFonts w:ascii="Arial" w:hAnsi="Arial" w:eastAsia="Arial"/>
        </w:rPr>
        <w:t>The documents show that the DRK was not merely asked for ordinary administrative advice. The applicant repeatedly described severe illness, HIV/AIDS, disability, alleged detention abuse, medical neglect, wrong legal status, court-file references, European Court of Human Rights applications, extreme vulnerability, lack of financial support, inability to leave Germany and risk of self-harm. The submissions also refer to CD/DVD materials and legal annexes. This placed the DRK on notice of a humanitarian emergency with medical, social, legal and migration dimensions.</w:t>
      </w:r>
    </w:p>
    <w:p>
      <w:r>
        <w:rPr>
          <w:rFonts w:ascii="Arial" w:hAnsi="Arial" w:eastAsia="Arial"/>
        </w:rPr>
        <w:t>The strongest preliminary legal finding is that the DRK did respond, but the visible responses appear narrow: the DRK referred the applicant to the Centre for Refugees and Support in Migratory Issues / zfm and returned documents, while recommending renewed contact with the same support person. The file does not visibly show an independent DRK emergency triage, escalation, human-rights review, medical-social case coordination, safeguarding assessment, written referral follow-up, or confirmation that the applicant actually received effective assistance.</w:t>
      </w:r>
    </w:p>
    <w:p>
      <w:pPr>
        <w:pStyle w:val="Heading1"/>
      </w:pPr>
      <w:r>
        <w:rPr>
          <w:rFonts w:ascii="Arial" w:hAnsi="Arial" w:eastAsia="Arial"/>
        </w:rPr>
        <w:t>2. Source Register</w:t>
      </w:r>
    </w:p>
    <w:tbl>
      <w:tblPr>
        <w:tblStyle w:val="TableGrid"/>
        <w:tblW w:type="auto" w:w="0"/>
        <w:jc w:val="center"/>
        <w:tblLook w:firstColumn="1" w:firstRow="1" w:lastColumn="0" w:lastRow="0" w:noHBand="0" w:noVBand="1" w:val="04A0"/>
      </w:tblPr>
      <w:tblGrid>
        <w:gridCol w:w="2541"/>
        <w:gridCol w:w="2541"/>
        <w:gridCol w:w="2541"/>
        <w:gridCol w:w="2541"/>
      </w:tblGrid>
      <w:tr>
        <w:tc>
          <w:tcPr>
            <w:tcW w:type="dxa" w:w="2541"/>
            <w:vAlign w:val="top"/>
            <w:shd w:fill="D9EAF7"/>
          </w:tcPr>
          <w:p>
            <w:r/>
            <w:r>
              <w:rPr>
                <w:b/>
                <w:sz w:val="17"/>
              </w:rPr>
              <w:t>Code</w:t>
            </w:r>
          </w:p>
        </w:tc>
        <w:tc>
          <w:tcPr>
            <w:tcW w:type="dxa" w:w="2541"/>
            <w:vAlign w:val="top"/>
            <w:shd w:fill="D9EAF7"/>
          </w:tcPr>
          <w:p>
            <w:r/>
            <w:r>
              <w:rPr>
                <w:b/>
                <w:sz w:val="17"/>
              </w:rPr>
              <w:t>Document / page</w:t>
            </w:r>
          </w:p>
        </w:tc>
        <w:tc>
          <w:tcPr>
            <w:tcW w:type="dxa" w:w="2541"/>
            <w:vAlign w:val="top"/>
            <w:shd w:fill="D9EAF7"/>
          </w:tcPr>
          <w:p>
            <w:r/>
            <w:r>
              <w:rPr>
                <w:b/>
                <w:sz w:val="17"/>
              </w:rPr>
              <w:t>Visible content</w:t>
            </w:r>
          </w:p>
        </w:tc>
        <w:tc>
          <w:tcPr>
            <w:tcW w:type="dxa" w:w="2541"/>
            <w:vAlign w:val="top"/>
            <w:shd w:fill="D9EAF7"/>
          </w:tcPr>
          <w:p>
            <w:r/>
            <w:r>
              <w:rPr>
                <w:b/>
                <w:sz w:val="17"/>
              </w:rPr>
              <w:t>Legal relevance</w:t>
            </w:r>
          </w:p>
        </w:tc>
      </w:tr>
      <w:tr>
        <w:tc>
          <w:tcPr>
            <w:tcW w:type="dxa" w:w="2541"/>
            <w:vAlign w:val="top"/>
          </w:tcPr>
          <w:p>
            <w:r/>
            <w:r>
              <w:rPr>
                <w:b w:val="0"/>
                <w:sz w:val="17"/>
              </w:rPr>
              <w:t>D01</w:t>
            </w:r>
          </w:p>
        </w:tc>
        <w:tc>
          <w:tcPr>
            <w:tcW w:type="dxa" w:w="2541"/>
            <w:vAlign w:val="top"/>
          </w:tcPr>
          <w:p>
            <w:r/>
            <w:r>
              <w:rPr>
                <w:b w:val="0"/>
                <w:sz w:val="17"/>
              </w:rPr>
              <w:t>PDF(14), p. 1</w:t>
            </w:r>
          </w:p>
        </w:tc>
        <w:tc>
          <w:tcPr>
            <w:tcW w:type="dxa" w:w="2541"/>
            <w:vAlign w:val="top"/>
          </w:tcPr>
          <w:p>
            <w:r/>
            <w:r>
              <w:rPr>
                <w:b w:val="0"/>
                <w:sz w:val="17"/>
              </w:rPr>
              <w:t>DRK Generalsekretariat response dated 07.07.2008 to applicant's 18.05.2008 letter; signed Walker; states contact with zfm / Joachim Rueffer and return of documents.</w:t>
            </w:r>
          </w:p>
        </w:tc>
        <w:tc>
          <w:tcPr>
            <w:tcW w:type="dxa" w:w="2541"/>
            <w:vAlign w:val="top"/>
          </w:tcPr>
          <w:p>
            <w:r/>
            <w:r>
              <w:rPr>
                <w:b w:val="0"/>
                <w:sz w:val="17"/>
              </w:rPr>
              <w:t>Direct DRK response; proves institutional receipt and narrow referral handling.</w:t>
            </w:r>
          </w:p>
        </w:tc>
      </w:tr>
      <w:tr>
        <w:tc>
          <w:tcPr>
            <w:tcW w:type="dxa" w:w="2541"/>
            <w:vAlign w:val="top"/>
          </w:tcPr>
          <w:p>
            <w:r/>
            <w:r>
              <w:rPr>
                <w:b w:val="0"/>
                <w:sz w:val="17"/>
              </w:rPr>
              <w:t>D02</w:t>
            </w:r>
          </w:p>
        </w:tc>
        <w:tc>
          <w:tcPr>
            <w:tcW w:type="dxa" w:w="2541"/>
            <w:vAlign w:val="top"/>
          </w:tcPr>
          <w:p>
            <w:r/>
            <w:r>
              <w:rPr>
                <w:b w:val="0"/>
                <w:sz w:val="17"/>
              </w:rPr>
              <w:t>PDF(14), p. 2</w:t>
            </w:r>
          </w:p>
        </w:tc>
        <w:tc>
          <w:tcPr>
            <w:tcW w:type="dxa" w:w="2541"/>
            <w:vAlign w:val="top"/>
          </w:tcPr>
          <w:p>
            <w:r/>
            <w:r>
              <w:rPr>
                <w:b w:val="0"/>
                <w:sz w:val="17"/>
              </w:rPr>
              <w:t>Applicant letter dated 18.05.2008 to DRK Generalsekretariat; describes personal visit on 02.06.2008 at 15:40, refusal of confirmation, alleged shouted remarks, urgent request for help and annexes including BVerfG complaint, Bundestag objection, Kammergericht reply, CD+DVD. Multiple receipt stamps appear.</w:t>
            </w:r>
          </w:p>
        </w:tc>
        <w:tc>
          <w:tcPr>
            <w:tcW w:type="dxa" w:w="2541"/>
            <w:vAlign w:val="top"/>
          </w:tcPr>
          <w:p>
            <w:r/>
            <w:r>
              <w:rPr>
                <w:b w:val="0"/>
                <w:sz w:val="17"/>
              </w:rPr>
              <w:t>Core 2008 notice document; contains delivery/receipt indicators and emergency language.</w:t>
            </w:r>
          </w:p>
        </w:tc>
      </w:tr>
      <w:tr>
        <w:tc>
          <w:tcPr>
            <w:tcW w:type="dxa" w:w="2541"/>
            <w:vAlign w:val="top"/>
          </w:tcPr>
          <w:p>
            <w:r/>
            <w:r>
              <w:rPr>
                <w:b w:val="0"/>
                <w:sz w:val="17"/>
              </w:rPr>
              <w:t>D03</w:t>
            </w:r>
          </w:p>
        </w:tc>
        <w:tc>
          <w:tcPr>
            <w:tcW w:type="dxa" w:w="2541"/>
            <w:vAlign w:val="top"/>
          </w:tcPr>
          <w:p>
            <w:r/>
            <w:r>
              <w:rPr>
                <w:b w:val="0"/>
                <w:sz w:val="17"/>
              </w:rPr>
              <w:t>PDF(14), p. 3</w:t>
            </w:r>
          </w:p>
        </w:tc>
        <w:tc>
          <w:tcPr>
            <w:tcW w:type="dxa" w:w="2541"/>
            <w:vAlign w:val="top"/>
          </w:tcPr>
          <w:p>
            <w:r/>
            <w:r>
              <w:rPr>
                <w:b w:val="0"/>
                <w:sz w:val="17"/>
              </w:rPr>
              <w:t>Registered-mail / Rückschein documentation overlaid on the 18.05.2008 letter; recipient DRK Generalsekretariat, Carstennstr. 58, 12205 Berlin; postal date appears 23.06.2008.</w:t>
            </w:r>
          </w:p>
        </w:tc>
        <w:tc>
          <w:tcPr>
            <w:tcW w:type="dxa" w:w="2541"/>
            <w:vAlign w:val="top"/>
          </w:tcPr>
          <w:p>
            <w:r/>
            <w:r>
              <w:rPr>
                <w:b w:val="0"/>
                <w:sz w:val="17"/>
              </w:rPr>
              <w:t>Delivery proof for the 2008 submission.</w:t>
            </w:r>
          </w:p>
        </w:tc>
      </w:tr>
      <w:tr>
        <w:tc>
          <w:tcPr>
            <w:tcW w:type="dxa" w:w="2541"/>
            <w:vAlign w:val="top"/>
          </w:tcPr>
          <w:p>
            <w:r/>
            <w:r>
              <w:rPr>
                <w:b w:val="0"/>
                <w:sz w:val="17"/>
              </w:rPr>
              <w:t>D04</w:t>
            </w:r>
          </w:p>
        </w:tc>
        <w:tc>
          <w:tcPr>
            <w:tcW w:type="dxa" w:w="2541"/>
            <w:vAlign w:val="top"/>
          </w:tcPr>
          <w:p>
            <w:r/>
            <w:r>
              <w:rPr>
                <w:b w:val="0"/>
                <w:sz w:val="17"/>
              </w:rPr>
              <w:t>PDF(14), p. 4</w:t>
            </w:r>
          </w:p>
        </w:tc>
        <w:tc>
          <w:tcPr>
            <w:tcW w:type="dxa" w:w="2541"/>
            <w:vAlign w:val="top"/>
          </w:tcPr>
          <w:p>
            <w:r/>
            <w:r>
              <w:rPr>
                <w:b w:val="0"/>
                <w:sz w:val="17"/>
              </w:rPr>
              <w:t>Clean copy of the 18.05.2008 DRK letter.</w:t>
            </w:r>
          </w:p>
        </w:tc>
        <w:tc>
          <w:tcPr>
            <w:tcW w:type="dxa" w:w="2541"/>
            <w:vAlign w:val="top"/>
          </w:tcPr>
          <w:p>
            <w:r/>
            <w:r>
              <w:rPr>
                <w:b w:val="0"/>
                <w:sz w:val="17"/>
              </w:rPr>
              <w:t>Confirms content without postal overlay.</w:t>
            </w:r>
          </w:p>
        </w:tc>
      </w:tr>
      <w:tr>
        <w:tc>
          <w:tcPr>
            <w:tcW w:type="dxa" w:w="2541"/>
            <w:vAlign w:val="top"/>
          </w:tcPr>
          <w:p>
            <w:r/>
            <w:r>
              <w:rPr>
                <w:b w:val="0"/>
                <w:sz w:val="17"/>
              </w:rPr>
              <w:t>D05</w:t>
            </w:r>
          </w:p>
        </w:tc>
        <w:tc>
          <w:tcPr>
            <w:tcW w:type="dxa" w:w="2541"/>
            <w:vAlign w:val="top"/>
          </w:tcPr>
          <w:p>
            <w:r/>
            <w:r>
              <w:rPr>
                <w:b w:val="0"/>
                <w:sz w:val="17"/>
              </w:rPr>
              <w:t>PDF(14), p. 5</w:t>
            </w:r>
          </w:p>
        </w:tc>
        <w:tc>
          <w:tcPr>
            <w:tcW w:type="dxa" w:w="2541"/>
            <w:vAlign w:val="top"/>
          </w:tcPr>
          <w:p>
            <w:r/>
            <w:r>
              <w:rPr>
                <w:b w:val="0"/>
                <w:sz w:val="17"/>
              </w:rPr>
              <w:t>15.04.2009 letter/fax to DRK Kliniken Berlin / Westend, Dr. med. Winfried Schoenegg, Brustzentrum; lists serious illnesses and asks for urgent help, expert examination and transfer to another democratic country by 15.05.2009; mentions CD with documents.</w:t>
            </w:r>
          </w:p>
        </w:tc>
        <w:tc>
          <w:tcPr>
            <w:tcW w:type="dxa" w:w="2541"/>
            <w:vAlign w:val="top"/>
          </w:tcPr>
          <w:p>
            <w:r/>
            <w:r>
              <w:rPr>
                <w:b w:val="0"/>
                <w:sz w:val="17"/>
              </w:rPr>
              <w:t>Medical/hospital-related Red Cross notice; shows continuing risk and request for help.</w:t>
            </w:r>
          </w:p>
        </w:tc>
      </w:tr>
      <w:tr>
        <w:tc>
          <w:tcPr>
            <w:tcW w:type="dxa" w:w="2541"/>
            <w:vAlign w:val="top"/>
          </w:tcPr>
          <w:p>
            <w:r/>
            <w:r>
              <w:rPr>
                <w:b w:val="0"/>
                <w:sz w:val="17"/>
              </w:rPr>
              <w:t>D06</w:t>
            </w:r>
          </w:p>
        </w:tc>
        <w:tc>
          <w:tcPr>
            <w:tcW w:type="dxa" w:w="2541"/>
            <w:vAlign w:val="top"/>
          </w:tcPr>
          <w:p>
            <w:r/>
            <w:r>
              <w:rPr>
                <w:b w:val="0"/>
                <w:sz w:val="17"/>
              </w:rPr>
              <w:t>PDF(14), pp. 6-8</w:t>
            </w:r>
          </w:p>
        </w:tc>
        <w:tc>
          <w:tcPr>
            <w:tcW w:type="dxa" w:w="2541"/>
            <w:vAlign w:val="top"/>
          </w:tcPr>
          <w:p>
            <w:r/>
            <w:r>
              <w:rPr>
                <w:b w:val="0"/>
                <w:sz w:val="17"/>
              </w:rPr>
              <w:t>26.01.2011 complaint to DRK Generalsekretariat / DRK President with fax report showing transmission OK at 10:55; repeats history from 1998, alleged 02.11.1999 beating, court references, ECHR file references, disability, illness and financial emergency.</w:t>
            </w:r>
          </w:p>
        </w:tc>
        <w:tc>
          <w:tcPr>
            <w:tcW w:type="dxa" w:w="2541"/>
            <w:vAlign w:val="top"/>
          </w:tcPr>
          <w:p>
            <w:r/>
            <w:r>
              <w:rPr>
                <w:b w:val="0"/>
                <w:sz w:val="17"/>
              </w:rPr>
              <w:t>Strong 2011 notice with fax proof.</w:t>
            </w:r>
          </w:p>
        </w:tc>
      </w:tr>
      <w:tr>
        <w:tc>
          <w:tcPr>
            <w:tcW w:type="dxa" w:w="2541"/>
            <w:vAlign w:val="top"/>
          </w:tcPr>
          <w:p>
            <w:r/>
            <w:r>
              <w:rPr>
                <w:b w:val="0"/>
                <w:sz w:val="17"/>
              </w:rPr>
              <w:t>D07</w:t>
            </w:r>
          </w:p>
        </w:tc>
        <w:tc>
          <w:tcPr>
            <w:tcW w:type="dxa" w:w="2541"/>
            <w:vAlign w:val="top"/>
          </w:tcPr>
          <w:p>
            <w:r/>
            <w:r>
              <w:rPr>
                <w:b w:val="0"/>
                <w:sz w:val="17"/>
              </w:rPr>
              <w:t>PDF(14), p. 9</w:t>
            </w:r>
          </w:p>
        </w:tc>
        <w:tc>
          <w:tcPr>
            <w:tcW w:type="dxa" w:w="2541"/>
            <w:vAlign w:val="top"/>
          </w:tcPr>
          <w:p>
            <w:r/>
            <w:r>
              <w:rPr>
                <w:b w:val="0"/>
                <w:sz w:val="17"/>
              </w:rPr>
              <w:t>DRK response dated 28.01.2011 to 26.01.2011 letter; states problems are highly complex, recommends contact with advisory board/zfm and provides Joachim Rueffer contact details.</w:t>
            </w:r>
          </w:p>
        </w:tc>
        <w:tc>
          <w:tcPr>
            <w:tcW w:type="dxa" w:w="2541"/>
            <w:vAlign w:val="top"/>
          </w:tcPr>
          <w:p>
            <w:r/>
            <w:r>
              <w:rPr>
                <w:b w:val="0"/>
                <w:sz w:val="17"/>
              </w:rPr>
              <w:t>Second direct DRK response; proves knowledge and referral approach.</w:t>
            </w:r>
          </w:p>
        </w:tc>
      </w:tr>
      <w:tr>
        <w:tc>
          <w:tcPr>
            <w:tcW w:type="dxa" w:w="2541"/>
            <w:vAlign w:val="top"/>
          </w:tcPr>
          <w:p>
            <w:r/>
            <w:r>
              <w:rPr>
                <w:b w:val="0"/>
                <w:sz w:val="17"/>
              </w:rPr>
              <w:t>E01</w:t>
            </w:r>
          </w:p>
        </w:tc>
        <w:tc>
          <w:tcPr>
            <w:tcW w:type="dxa" w:w="2541"/>
            <w:vAlign w:val="top"/>
          </w:tcPr>
          <w:p>
            <w:r/>
            <w:r>
              <w:rPr>
                <w:b w:val="0"/>
                <w:sz w:val="17"/>
              </w:rPr>
              <w:t>DRK / ICRC / IFRC public standards</w:t>
            </w:r>
          </w:p>
        </w:tc>
        <w:tc>
          <w:tcPr>
            <w:tcW w:type="dxa" w:w="2541"/>
            <w:vAlign w:val="top"/>
          </w:tcPr>
          <w:p>
            <w:r/>
            <w:r>
              <w:rPr>
                <w:b w:val="0"/>
                <w:sz w:val="17"/>
              </w:rPr>
              <w:t>Fundamental Principles: humanity, impartiality, neutrality, independence, voluntary service, unity, universality; DRK mission includes preventing and alleviating human suffering, protecting life and health, and respecting dignity.</w:t>
            </w:r>
          </w:p>
        </w:tc>
        <w:tc>
          <w:tcPr>
            <w:tcW w:type="dxa" w:w="2541"/>
            <w:vAlign w:val="top"/>
          </w:tcPr>
          <w:p>
            <w:r/>
            <w:r>
              <w:rPr>
                <w:b w:val="0"/>
                <w:sz w:val="17"/>
              </w:rPr>
              <w:t>External normative framework for assessing DRK conduct.</w:t>
            </w:r>
          </w:p>
        </w:tc>
      </w:tr>
    </w:tbl>
    <w:p>
      <w:pPr>
        <w:pStyle w:val="Heading1"/>
      </w:pPr>
      <w:r>
        <w:rPr>
          <w:rFonts w:ascii="Arial" w:hAnsi="Arial" w:eastAsia="Arial"/>
        </w:rPr>
        <w:t>3. Chronological Reconstruction of DRK Correspondence and Responses</w:t>
      </w:r>
    </w:p>
    <w:tbl>
      <w:tblPr>
        <w:tblStyle w:val="TableGrid"/>
        <w:tblW w:type="auto" w:w="0"/>
        <w:jc w:val="center"/>
        <w:tblLook w:firstColumn="1" w:firstRow="1" w:lastColumn="0" w:lastRow="0" w:noHBand="0" w:noVBand="1" w:val="04A0"/>
      </w:tblPr>
      <w:tblGrid>
        <w:gridCol w:w="2033"/>
        <w:gridCol w:w="2033"/>
        <w:gridCol w:w="2033"/>
        <w:gridCol w:w="2033"/>
        <w:gridCol w:w="2033"/>
      </w:tblGrid>
      <w:tr>
        <w:tc>
          <w:tcPr>
            <w:tcW w:type="dxa" w:w="2033"/>
            <w:vAlign w:val="top"/>
            <w:shd w:fill="D9EAF7"/>
          </w:tcPr>
          <w:p>
            <w:r/>
            <w:r>
              <w:rPr>
                <w:b/>
                <w:sz w:val="17"/>
              </w:rPr>
              <w:t>Date / time</w:t>
            </w:r>
          </w:p>
        </w:tc>
        <w:tc>
          <w:tcPr>
            <w:tcW w:type="dxa" w:w="2033"/>
            <w:vAlign w:val="top"/>
            <w:shd w:fill="D9EAF7"/>
          </w:tcPr>
          <w:p>
            <w:r/>
            <w:r>
              <w:rPr>
                <w:b/>
                <w:sz w:val="17"/>
              </w:rPr>
              <w:t>Sender / recipient</w:t>
            </w:r>
          </w:p>
        </w:tc>
        <w:tc>
          <w:tcPr>
            <w:tcW w:type="dxa" w:w="2033"/>
            <w:vAlign w:val="top"/>
            <w:shd w:fill="D9EAF7"/>
          </w:tcPr>
          <w:p>
            <w:r/>
            <w:r>
              <w:rPr>
                <w:b/>
                <w:sz w:val="17"/>
              </w:rPr>
              <w:t>Delivery / receipt evidence</w:t>
            </w:r>
          </w:p>
        </w:tc>
        <w:tc>
          <w:tcPr>
            <w:tcW w:type="dxa" w:w="2033"/>
            <w:vAlign w:val="top"/>
            <w:shd w:fill="D9EAF7"/>
          </w:tcPr>
          <w:p>
            <w:r/>
            <w:r>
              <w:rPr>
                <w:b/>
                <w:sz w:val="17"/>
              </w:rPr>
              <w:t>Main subject</w:t>
            </w:r>
          </w:p>
        </w:tc>
        <w:tc>
          <w:tcPr>
            <w:tcW w:type="dxa" w:w="2033"/>
            <w:vAlign w:val="top"/>
            <w:shd w:fill="D9EAF7"/>
          </w:tcPr>
          <w:p>
            <w:r/>
            <w:r>
              <w:rPr>
                <w:b/>
                <w:sz w:val="17"/>
              </w:rPr>
              <w:t>Response / result visible</w:t>
            </w:r>
          </w:p>
        </w:tc>
      </w:tr>
      <w:tr>
        <w:tc>
          <w:tcPr>
            <w:tcW w:type="dxa" w:w="2033"/>
            <w:vAlign w:val="top"/>
          </w:tcPr>
          <w:p>
            <w:r/>
            <w:r>
              <w:rPr>
                <w:b w:val="0"/>
                <w:sz w:val="17"/>
              </w:rPr>
              <w:t>18.05.2008; personal visit described as 02.06.2008 at 15:40</w:t>
            </w:r>
          </w:p>
        </w:tc>
        <w:tc>
          <w:tcPr>
            <w:tcW w:type="dxa" w:w="2033"/>
            <w:vAlign w:val="top"/>
          </w:tcPr>
          <w:p>
            <w:r/>
            <w:r>
              <w:rPr>
                <w:b w:val="0"/>
                <w:sz w:val="17"/>
              </w:rPr>
              <w:t>Applicant to DRK Generalsekretariat, Carstennstr. 58, 12205 Berlin</w:t>
            </w:r>
          </w:p>
        </w:tc>
        <w:tc>
          <w:tcPr>
            <w:tcW w:type="dxa" w:w="2033"/>
            <w:vAlign w:val="top"/>
          </w:tcPr>
          <w:p>
            <w:r/>
            <w:r>
              <w:rPr>
                <w:b w:val="0"/>
                <w:sz w:val="17"/>
              </w:rPr>
              <w:t>Letter contains receipt stamps on visible pages; registered-mail record appears in the file, dated around 23.06.2008.</w:t>
            </w:r>
          </w:p>
        </w:tc>
        <w:tc>
          <w:tcPr>
            <w:tcW w:type="dxa" w:w="2033"/>
            <w:vAlign w:val="top"/>
          </w:tcPr>
          <w:p>
            <w:r/>
            <w:r>
              <w:rPr>
                <w:b w:val="0"/>
                <w:sz w:val="17"/>
              </w:rPr>
              <w:t>Applicant describes that he brought a letter to DRK, sought confirmation, was allegedly told he had no claims in Germany as an immigrant and should leave; he asks that the case not be treated as an ordinary arrival letter and asks for help before suicidal thoughts return. Annexes: BVerfG complaint 10.05.2008, Bundestag objection 29.05.2008, Kammergericht answer, other documents, CD+DVD.</w:t>
            </w:r>
          </w:p>
        </w:tc>
        <w:tc>
          <w:tcPr>
            <w:tcW w:type="dxa" w:w="2033"/>
            <w:vAlign w:val="top"/>
          </w:tcPr>
          <w:p>
            <w:r/>
            <w:r>
              <w:rPr>
                <w:b w:val="0"/>
                <w:sz w:val="17"/>
              </w:rPr>
              <w:t>DRK response dated 07.07.2008: DRK contacted zfm / Joachim Rueffer with applicant consent, states applicant documents already available there, asks applicant to contact zfm, returns documents, says meeting with DRK President would have had little purpose; apologises if treated impolitely.</w:t>
            </w:r>
          </w:p>
        </w:tc>
      </w:tr>
      <w:tr>
        <w:tc>
          <w:tcPr>
            <w:tcW w:type="dxa" w:w="2033"/>
            <w:vAlign w:val="top"/>
          </w:tcPr>
          <w:p>
            <w:r/>
            <w:r>
              <w:rPr>
                <w:b w:val="0"/>
                <w:sz w:val="17"/>
              </w:rPr>
              <w:t>15.04.2009</w:t>
            </w:r>
          </w:p>
        </w:tc>
        <w:tc>
          <w:tcPr>
            <w:tcW w:type="dxa" w:w="2033"/>
            <w:vAlign w:val="top"/>
          </w:tcPr>
          <w:p>
            <w:r/>
            <w:r>
              <w:rPr>
                <w:b w:val="0"/>
                <w:sz w:val="17"/>
              </w:rPr>
              <w:t>Applicant to DRK Kliniken Berlin / Westend, Dr. Winfried Schoenegg, Brustzentrum Spandauer Damm 130, 14050 Berlin</w:t>
            </w:r>
          </w:p>
        </w:tc>
        <w:tc>
          <w:tcPr>
            <w:tcW w:type="dxa" w:w="2033"/>
            <w:vAlign w:val="top"/>
          </w:tcPr>
          <w:p>
            <w:r/>
            <w:r>
              <w:rPr>
                <w:b w:val="0"/>
                <w:sz w:val="17"/>
              </w:rPr>
              <w:t>Fax route indicated in letter; bottom visible as sent/OK-like fax marking, but full report is not separately visible in the nine-page bundle.</w:t>
            </w:r>
          </w:p>
        </w:tc>
        <w:tc>
          <w:tcPr>
            <w:tcW w:type="dxa" w:w="2033"/>
            <w:vAlign w:val="top"/>
          </w:tcPr>
          <w:p>
            <w:r/>
            <w:r>
              <w:rPr>
                <w:b w:val="0"/>
                <w:sz w:val="17"/>
              </w:rPr>
              <w:t>Applicant lists 16 serious illnesses, states ECHR should accept his complaint at higher instance, asks for neutral experts and transfer to another democratic country such as Switzerland, states 15.05.2009 as urgent date, and refers to a CD with documents.</w:t>
            </w:r>
          </w:p>
        </w:tc>
        <w:tc>
          <w:tcPr>
            <w:tcW w:type="dxa" w:w="2033"/>
            <w:vAlign w:val="top"/>
          </w:tcPr>
          <w:p>
            <w:r/>
            <w:r>
              <w:rPr>
                <w:b w:val="0"/>
                <w:sz w:val="17"/>
              </w:rPr>
              <w:t>No substantive DRK Kliniken response is visible in this nine-page bundle.</w:t>
            </w:r>
          </w:p>
        </w:tc>
      </w:tr>
      <w:tr>
        <w:tc>
          <w:tcPr>
            <w:tcW w:type="dxa" w:w="2033"/>
            <w:vAlign w:val="top"/>
          </w:tcPr>
          <w:p>
            <w:r/>
            <w:r>
              <w:rPr>
                <w:b w:val="0"/>
                <w:sz w:val="17"/>
              </w:rPr>
              <w:t>26.01.2011, 10:54-10:55</w:t>
            </w:r>
          </w:p>
        </w:tc>
        <w:tc>
          <w:tcPr>
            <w:tcW w:type="dxa" w:w="2033"/>
            <w:vAlign w:val="top"/>
          </w:tcPr>
          <w:p>
            <w:r/>
            <w:r>
              <w:rPr>
                <w:b w:val="0"/>
                <w:sz w:val="17"/>
              </w:rPr>
              <w:t>Applicant to DRK Generalsekretariat / DRK President, Carstennstr. 58, 12205 Berlin</w:t>
            </w:r>
          </w:p>
        </w:tc>
        <w:tc>
          <w:tcPr>
            <w:tcW w:type="dxa" w:w="2033"/>
            <w:vAlign w:val="top"/>
          </w:tcPr>
          <w:p>
            <w:r/>
            <w:r>
              <w:rPr>
                <w:b w:val="0"/>
                <w:sz w:val="17"/>
              </w:rPr>
              <w:t>Fax report shows number 030 85404451, duration 00:49, pages 02, transmission “OK”, time 10:55.</w:t>
            </w:r>
          </w:p>
        </w:tc>
        <w:tc>
          <w:tcPr>
            <w:tcW w:type="dxa" w:w="2033"/>
            <w:vAlign w:val="top"/>
          </w:tcPr>
          <w:p>
            <w:r/>
            <w:r>
              <w:rPr>
                <w:b w:val="0"/>
                <w:sz w:val="17"/>
              </w:rPr>
              <w:t>Complaint in English. Applicant describes 1998 arrival, alleged detention and 02.11.1999 beating after asking for medical aid, wrong status/court errors, case references, around 80 lawsuits, damages 86 O 633/09, 80% disability, HIV, serious diseases, need for UN expert, ECHR references 2968/09, 6859/08, 746/04, 91,456 EUR burden, bank/account and social-benefit crisis, and need for help.</w:t>
            </w:r>
          </w:p>
        </w:tc>
        <w:tc>
          <w:tcPr>
            <w:tcW w:type="dxa" w:w="2033"/>
            <w:vAlign w:val="top"/>
          </w:tcPr>
          <w:p>
            <w:r/>
            <w:r>
              <w:rPr>
                <w:b w:val="0"/>
                <w:sz w:val="17"/>
              </w:rPr>
              <w:t>DRK response dated 28.01.2011: acknowledges letter of 26.01.2011, states problems are highly complex and require time, recommends contact with competent advisory board / zfm and provides Joachim Rueffer's contact details.</w:t>
            </w:r>
          </w:p>
        </w:tc>
      </w:tr>
    </w:tbl>
    <w:p>
      <w:pPr>
        <w:pStyle w:val="Heading1"/>
      </w:pPr>
      <w:r>
        <w:rPr>
          <w:rFonts w:ascii="Arial" w:hAnsi="Arial" w:eastAsia="Arial"/>
        </w:rPr>
        <w:t>4. What the DRK Was Put on Notice Of</w:t>
      </w:r>
    </w:p>
    <w:p>
      <w:pPr>
        <w:pStyle w:val="ListBullet"/>
      </w:pPr>
      <w:r>
        <w:rPr>
          <w:rFonts w:ascii="Arial" w:hAnsi="Arial" w:eastAsia="Arial"/>
          <w:b/>
        </w:rPr>
        <w:t xml:space="preserve">Medical emergency and illness: </w:t>
      </w:r>
      <w:r>
        <w:rPr>
          <w:rFonts w:ascii="Arial" w:hAnsi="Arial" w:eastAsia="Arial"/>
        </w:rPr>
        <w:t>The applicant described HIV/AIDS, severe chronic illnesses, disability, and need for urgent medical and social support. The 2011 complaint stated he was 80% disabled and affected by serious diseases.</w:t>
      </w:r>
    </w:p>
    <w:p>
      <w:pPr>
        <w:pStyle w:val="ListBullet"/>
      </w:pPr>
      <w:r>
        <w:rPr>
          <w:rFonts w:ascii="Arial" w:hAnsi="Arial" w:eastAsia="Arial"/>
          <w:b/>
        </w:rPr>
        <w:t xml:space="preserve">State-custody abuse and medical neglect allegations: </w:t>
      </w:r>
      <w:r>
        <w:rPr>
          <w:rFonts w:ascii="Arial" w:hAnsi="Arial" w:eastAsia="Arial"/>
        </w:rPr>
        <w:t>The 2011 complaint explicitly referred to alleged beating by police on 02.11.1999 in prison after asking for medical aid. This connected the case to potential ill-treatment and denial of medical care.</w:t>
      </w:r>
    </w:p>
    <w:p>
      <w:pPr>
        <w:pStyle w:val="ListBullet"/>
      </w:pPr>
      <w:r>
        <w:rPr>
          <w:rFonts w:ascii="Arial" w:hAnsi="Arial" w:eastAsia="Arial"/>
          <w:b/>
        </w:rPr>
        <w:t xml:space="preserve">Legal and court-file chain: </w:t>
      </w:r>
      <w:r>
        <w:rPr>
          <w:rFonts w:ascii="Arial" w:hAnsi="Arial" w:eastAsia="Arial"/>
        </w:rPr>
        <w:t>The letters named or referenced proceedings including BVerfG, Bundestag, Kammergericht, ECHR applications, damages proceedings 86 O 633/09, and court-error / status issues.</w:t>
      </w:r>
    </w:p>
    <w:p>
      <w:pPr>
        <w:pStyle w:val="ListBullet"/>
      </w:pPr>
      <w:r>
        <w:rPr>
          <w:rFonts w:ascii="Arial" w:hAnsi="Arial" w:eastAsia="Arial"/>
          <w:b/>
        </w:rPr>
        <w:t xml:space="preserve">Risk of self-harm as emergency signal: </w:t>
      </w:r>
      <w:r>
        <w:rPr>
          <w:rFonts w:ascii="Arial" w:hAnsi="Arial" w:eastAsia="Arial"/>
        </w:rPr>
        <w:t>The 2008 and 2009 materials used urgent self-harm language. For legal precision, this report treats those statements as historical emergency signals and evidence of acute vulnerability, not as a current intent.</w:t>
      </w:r>
    </w:p>
    <w:p>
      <w:pPr>
        <w:pStyle w:val="ListBullet"/>
      </w:pPr>
      <w:r>
        <w:rPr>
          <w:rFonts w:ascii="Arial" w:hAnsi="Arial" w:eastAsia="Arial"/>
          <w:b/>
        </w:rPr>
        <w:t xml:space="preserve">Migration and social-support crisis: </w:t>
      </w:r>
      <w:r>
        <w:rPr>
          <w:rFonts w:ascii="Arial" w:hAnsi="Arial" w:eastAsia="Arial"/>
        </w:rPr>
        <w:t>The DRK was told that the applicant was an immigrant/refugee/migrant in Germany, with social, medical and legal obstacles and desire to leave Germany for a safe democratic country.</w:t>
      </w:r>
    </w:p>
    <w:p>
      <w:pPr>
        <w:pStyle w:val="ListBullet"/>
      </w:pPr>
      <w:r>
        <w:rPr>
          <w:rFonts w:ascii="Arial" w:hAnsi="Arial" w:eastAsia="Arial"/>
          <w:b/>
        </w:rPr>
        <w:t xml:space="preserve">Documentary materials: </w:t>
      </w:r>
      <w:r>
        <w:rPr>
          <w:rFonts w:ascii="Arial" w:hAnsi="Arial" w:eastAsia="Arial"/>
        </w:rPr>
        <w:t>The 2008 letter expressly refers to annexes, “CD+DVD”, and major legal submissions. The 2009 letter refers to a CD with documents.</w:t>
      </w:r>
    </w:p>
    <w:p>
      <w:pPr>
        <w:pStyle w:val="Heading1"/>
      </w:pPr>
      <w:r>
        <w:rPr>
          <w:rFonts w:ascii="Arial" w:hAnsi="Arial" w:eastAsia="Arial"/>
        </w:rPr>
        <w:t>5. Applicable Normative and Legal Framework</w:t>
      </w:r>
    </w:p>
    <w:p>
      <w:pPr>
        <w:pStyle w:val="Heading2"/>
      </w:pPr>
      <w:r>
        <w:rPr>
          <w:rFonts w:ascii="Arial" w:hAnsi="Arial" w:eastAsia="Arial"/>
        </w:rPr>
        <w:t>5.1 Red Cross / Red Crescent Fundamental Principles</w:t>
      </w:r>
    </w:p>
    <w:p>
      <w:r>
        <w:rPr>
          <w:rFonts w:ascii="Arial" w:hAnsi="Arial" w:eastAsia="Arial"/>
        </w:rPr>
        <w:t>The Red Cross and Red Crescent Movement is guided by the seven Fundamental Principles: Humanity, Impartiality, Neutrality, Independence, Voluntary Service, Unity and Universality. The principles are not a private courtesy standard; they form the ethical, operational and institutional framework of the Movement. In this case, the most relevant principles are Humanity, Impartiality, Neutrality and Independence.</w:t>
      </w:r>
    </w:p>
    <w:p>
      <w:r>
        <w:rPr>
          <w:rFonts w:ascii="Arial" w:hAnsi="Arial" w:eastAsia="Arial"/>
        </w:rPr>
        <w:t>Humanity required serious attention to a person presenting severe illness, legal vulnerability, alleged custody abuse, migration crisis and suicidal emergency language. Impartiality required assistance or referral based on need alone, without adverse distinction based on nationality, migration status, disability, illness, language, poverty or the political sensitivity of the case. Independence required the DRK to avoid merely reflecting or deferring to state-authority narratives where the complaint itself alleged abuse by state institutions.</w:t>
      </w:r>
    </w:p>
    <w:p>
      <w:pPr>
        <w:pStyle w:val="Heading2"/>
      </w:pPr>
      <w:r>
        <w:rPr>
          <w:rFonts w:ascii="Arial" w:hAnsi="Arial" w:eastAsia="Arial"/>
        </w:rPr>
        <w:t>5.2 DRK mission and auxiliary status</w:t>
      </w:r>
    </w:p>
    <w:p>
      <w:r>
        <w:rPr>
          <w:rFonts w:ascii="Arial" w:hAnsi="Arial" w:eastAsia="Arial"/>
        </w:rPr>
        <w:t>Public DRK materials describe the German Red Cross as helping people in need in Germany and internationally. DRK legal/mission sources also describe the DRK as a voluntary aid society auxiliary to German authorities in the humanitarian field and as disseminating international humanitarian law and Red Cross principles. This status increases, rather than reduces, the importance of independent humanitarian triage where a complaint alleges state-created vulnerability or state-linked harm.</w:t>
      </w:r>
    </w:p>
    <w:p>
      <w:pPr>
        <w:pStyle w:val="Heading2"/>
      </w:pPr>
      <w:r>
        <w:rPr>
          <w:rFonts w:ascii="Arial" w:hAnsi="Arial" w:eastAsia="Arial"/>
        </w:rPr>
        <w:t>5.3 International human-rights standards potentially engaged</w:t>
      </w:r>
    </w:p>
    <w:p>
      <w:r>
        <w:rPr>
          <w:rFonts w:ascii="Arial" w:hAnsi="Arial" w:eastAsia="Arial"/>
        </w:rPr>
        <w:t>The underlying allegations, if proven against state actors, may engage ECHR Articles 2, 3, 5, 6, 8, 13 and 14; ICCPR Articles 6, 7, 9, 10, 14, 17 and 26; ICESCR Articles 9, 11 and 12; CRPD Articles 5, 10, 12, 13, 14, 15, 17, 19, 25 and 28; and CAT Articles 2, 12, 13, 14 and 16. For the DRK, the direct issue is not treaty liability as a state, but whether its institutional conduct was consistent with humanitarian principles, non-discrimination, referral duties, safeguarding duties and reasonable-care obligations within its own mandate.</w:t>
      </w:r>
    </w:p>
    <w:p>
      <w:pPr>
        <w:pStyle w:val="Heading2"/>
      </w:pPr>
      <w:r>
        <w:rPr>
          <w:rFonts w:ascii="Arial" w:hAnsi="Arial" w:eastAsia="Arial"/>
        </w:rPr>
        <w:t>5.4 German legal standards potentially relevant</w:t>
      </w:r>
    </w:p>
    <w:p>
      <w:r>
        <w:rPr>
          <w:rFonts w:ascii="Arial" w:hAnsi="Arial" w:eastAsia="Arial"/>
        </w:rPr>
        <w:t>Possible German-law reference points include human dignity and bodily integrity under the Basic Law, the general equality principle, access to legal protection, disability-sensitive treatment, and anti-discrimination standards. Where a humanitarian organisation receives a vulnerable person in acute distress, basic duties of care, documentation, referral and non-discriminatory treatment may also arise under ordinary civil-law and organisational responsibility standards. These conclusions require legal review by a qualified lawyer.</w:t>
      </w:r>
    </w:p>
    <w:p>
      <w:pPr>
        <w:pStyle w:val="Heading1"/>
      </w:pPr>
      <w:r>
        <w:rPr>
          <w:rFonts w:ascii="Arial" w:hAnsi="Arial" w:eastAsia="Arial"/>
        </w:rPr>
        <w:t>6. What the DRK Should Have Done Within Its Competence</w:t>
      </w:r>
    </w:p>
    <w:p>
      <w:pPr>
        <w:pStyle w:val="ListBullet"/>
      </w:pPr>
      <w:r>
        <w:rPr>
          <w:rFonts w:ascii="Arial" w:hAnsi="Arial" w:eastAsia="Arial"/>
          <w:b/>
        </w:rPr>
        <w:t xml:space="preserve">Register and preserve the full complaint file: </w:t>
      </w:r>
      <w:r>
        <w:rPr>
          <w:rFonts w:ascii="Arial" w:hAnsi="Arial" w:eastAsia="Arial"/>
        </w:rPr>
        <w:t>The DRK should have created and preserved a complete file of the applicant's letters, annexes, CD/DVD references, fax proofs, staff contacts, oral visit notes, internal routing notes and referral decisions.</w:t>
      </w:r>
    </w:p>
    <w:p>
      <w:pPr>
        <w:pStyle w:val="ListBullet"/>
      </w:pPr>
      <w:r>
        <w:rPr>
          <w:rFonts w:ascii="Arial" w:hAnsi="Arial" w:eastAsia="Arial"/>
          <w:b/>
        </w:rPr>
        <w:t xml:space="preserve">Humanitarian triage: </w:t>
      </w:r>
      <w:r>
        <w:rPr>
          <w:rFonts w:ascii="Arial" w:hAnsi="Arial" w:eastAsia="Arial"/>
        </w:rPr>
        <w:t>The DRK should have treated the combination of severe illness, alleged state abuse, homelessness/social vulnerability and self-harm language as requiring immediate humanitarian triage rather than ordinary referral only.</w:t>
      </w:r>
    </w:p>
    <w:p>
      <w:pPr>
        <w:pStyle w:val="ListBullet"/>
      </w:pPr>
      <w:r>
        <w:rPr>
          <w:rFonts w:ascii="Arial" w:hAnsi="Arial" w:eastAsia="Arial"/>
          <w:b/>
        </w:rPr>
        <w:t xml:space="preserve">Medical-social safeguarding referral: </w:t>
      </w:r>
      <w:r>
        <w:rPr>
          <w:rFonts w:ascii="Arial" w:hAnsi="Arial" w:eastAsia="Arial"/>
        </w:rPr>
        <w:t>The DRK should have ensured that the applicant reached competent medical, psychosocial, migration and social-benefit support, with a documented follow-up that the referral actually functioned.</w:t>
      </w:r>
    </w:p>
    <w:p>
      <w:pPr>
        <w:pStyle w:val="ListBullet"/>
      </w:pPr>
      <w:r>
        <w:rPr>
          <w:rFonts w:ascii="Arial" w:hAnsi="Arial" w:eastAsia="Arial"/>
          <w:b/>
        </w:rPr>
        <w:t xml:space="preserve">Non-discriminatory reception: </w:t>
      </w:r>
      <w:r>
        <w:rPr>
          <w:rFonts w:ascii="Arial" w:hAnsi="Arial" w:eastAsia="Arial"/>
        </w:rPr>
        <w:t>The DRK should have ensured that the applicant was not dismissed because of immigrant status, language, poverty, psychiatric framing, political sensitivity or because the case concerned Germany.</w:t>
      </w:r>
    </w:p>
    <w:p>
      <w:pPr>
        <w:pStyle w:val="ListBullet"/>
      </w:pPr>
      <w:r>
        <w:rPr>
          <w:rFonts w:ascii="Arial" w:hAnsi="Arial" w:eastAsia="Arial"/>
          <w:b/>
        </w:rPr>
        <w:t xml:space="preserve">Independent humanitarian assessment: </w:t>
      </w:r>
      <w:r>
        <w:rPr>
          <w:rFonts w:ascii="Arial" w:hAnsi="Arial" w:eastAsia="Arial"/>
        </w:rPr>
        <w:t>Because the applicant alleged harm by state institutions, the DRK should have avoided reducing the case to the same state-linked channels without independent humanitarian assessment.</w:t>
      </w:r>
    </w:p>
    <w:p>
      <w:pPr>
        <w:pStyle w:val="ListBullet"/>
      </w:pPr>
      <w:r>
        <w:rPr>
          <w:rFonts w:ascii="Arial" w:hAnsi="Arial" w:eastAsia="Arial"/>
          <w:b/>
        </w:rPr>
        <w:t xml:space="preserve">Escalation to specialised structures: </w:t>
      </w:r>
      <w:r>
        <w:rPr>
          <w:rFonts w:ascii="Arial" w:hAnsi="Arial" w:eastAsia="Arial"/>
        </w:rPr>
        <w:t>Depending on capacity, the DRK should have considered internal escalation, referral to torture-victim support, refugee/migration legal advice, medical social work, disability support, ombud/contact structures, and international or national human-rights mechanisms.</w:t>
      </w:r>
    </w:p>
    <w:p>
      <w:pPr>
        <w:pStyle w:val="ListBullet"/>
      </w:pPr>
      <w:r>
        <w:rPr>
          <w:rFonts w:ascii="Arial" w:hAnsi="Arial" w:eastAsia="Arial"/>
          <w:b/>
        </w:rPr>
        <w:t xml:space="preserve">Clear written decision with reasons: </w:t>
      </w:r>
      <w:r>
        <w:rPr>
          <w:rFonts w:ascii="Arial" w:hAnsi="Arial" w:eastAsia="Arial"/>
        </w:rPr>
        <w:t>If the DRK believed it lacked competence, it should have explained the limits of its mandate, the concrete referral route, why the referral was adequate, who was responsible for follow-up, and what the applicant should do if the referral failed.</w:t>
      </w:r>
    </w:p>
    <w:p>
      <w:pPr>
        <w:pStyle w:val="Heading1"/>
      </w:pPr>
      <w:r>
        <w:rPr>
          <w:rFonts w:ascii="Arial" w:hAnsi="Arial" w:eastAsia="Arial"/>
        </w:rPr>
        <w:t>7. Apparent Deficiencies and Possible Breaches of Humanitarian Standards</w:t>
      </w:r>
    </w:p>
    <w:p>
      <w:r>
        <w:rPr>
          <w:rFonts w:ascii="Arial" w:hAnsi="Arial" w:eastAsia="Arial"/>
        </w:rPr>
        <w:t>The file does show that the DRK did not ignore the applicant completely. It responded on 07.07.2008 and 28.01.2011, and it identified the zfm / Joachim Rueffer as a support contact. However, the visible file raises the following concerns:</w:t>
      </w:r>
    </w:p>
    <w:p>
      <w:pPr>
        <w:pStyle w:val="ListBullet"/>
      </w:pPr>
      <w:r>
        <w:rPr>
          <w:rFonts w:ascii="Arial" w:hAnsi="Arial" w:eastAsia="Arial"/>
        </w:rPr>
        <w:t>The 07.07.2008 response returned the applicant's documents and primarily redirected him to zfm; the file does not show a DRK-led review of the severe medical, social, legal and human-rights materials attached to the complaint.</w:t>
      </w:r>
    </w:p>
    <w:p>
      <w:pPr>
        <w:pStyle w:val="ListBullet"/>
      </w:pPr>
      <w:r>
        <w:rPr>
          <w:rFonts w:ascii="Arial" w:hAnsi="Arial" w:eastAsia="Arial"/>
        </w:rPr>
        <w:t>The response did not visibly address the applicant's allegation that he had been treated improperly or dismissed as an immigrant at the DRK entrance, except for a brief apology if he had been treated impolitely.</w:t>
      </w:r>
    </w:p>
    <w:p>
      <w:pPr>
        <w:pStyle w:val="ListBullet"/>
      </w:pPr>
      <w:r>
        <w:rPr>
          <w:rFonts w:ascii="Arial" w:hAnsi="Arial" w:eastAsia="Arial"/>
        </w:rPr>
        <w:t>The response did not visibly address the CD/DVD materials and major legal annexes beyond returning materials or noting that zfm had them.</w:t>
      </w:r>
    </w:p>
    <w:p>
      <w:pPr>
        <w:pStyle w:val="ListBullet"/>
      </w:pPr>
      <w:r>
        <w:rPr>
          <w:rFonts w:ascii="Arial" w:hAnsi="Arial" w:eastAsia="Arial"/>
        </w:rPr>
        <w:t>The response did not visibly address the life-risk / self-harm emergency language with a safeguarding plan, crisis referral, medical contact or follow-up.</w:t>
      </w:r>
    </w:p>
    <w:p>
      <w:pPr>
        <w:pStyle w:val="ListBullet"/>
      </w:pPr>
      <w:r>
        <w:rPr>
          <w:rFonts w:ascii="Arial" w:hAnsi="Arial" w:eastAsia="Arial"/>
        </w:rPr>
        <w:t>The 28.01.2011 response acknowledged complexity but again recommended the zfm contact without visible independent review, escalation or follow-up.</w:t>
      </w:r>
    </w:p>
    <w:p>
      <w:pPr>
        <w:pStyle w:val="ListBullet"/>
      </w:pPr>
      <w:r>
        <w:rPr>
          <w:rFonts w:ascii="Arial" w:hAnsi="Arial" w:eastAsia="Arial"/>
        </w:rPr>
        <w:t>No visible record shows that the DRK checked whether the applicant actually received effective help from the referral, despite being told his situation was long-running, medical, legal, social and life-threatening.</w:t>
      </w:r>
    </w:p>
    <w:p>
      <w:pPr>
        <w:pStyle w:val="Heading1"/>
      </w:pPr>
      <w:r>
        <w:rPr>
          <w:rFonts w:ascii="Arial" w:hAnsi="Arial" w:eastAsia="Arial"/>
        </w:rPr>
        <w:t>8. Legal Issue Matrix</w:t>
      </w:r>
    </w:p>
    <w:tbl>
      <w:tblPr>
        <w:tblStyle w:val="TableGrid"/>
        <w:tblW w:type="auto" w:w="0"/>
        <w:jc w:val="center"/>
        <w:tblLook w:firstColumn="1" w:firstRow="1" w:lastColumn="0" w:lastRow="0" w:noHBand="0" w:noVBand="1" w:val="04A0"/>
      </w:tblPr>
      <w:tblGrid>
        <w:gridCol w:w="2541"/>
        <w:gridCol w:w="2541"/>
        <w:gridCol w:w="2541"/>
        <w:gridCol w:w="2541"/>
      </w:tblGrid>
      <w:tr>
        <w:tc>
          <w:tcPr>
            <w:tcW w:type="dxa" w:w="2541"/>
            <w:vAlign w:val="top"/>
            <w:shd w:fill="D9EAF7"/>
          </w:tcPr>
          <w:p>
            <w:r/>
            <w:r>
              <w:rPr>
                <w:b/>
                <w:sz w:val="17"/>
              </w:rPr>
              <w:t>Issue</w:t>
            </w:r>
          </w:p>
        </w:tc>
        <w:tc>
          <w:tcPr>
            <w:tcW w:type="dxa" w:w="2541"/>
            <w:vAlign w:val="top"/>
            <w:shd w:fill="D9EAF7"/>
          </w:tcPr>
          <w:p>
            <w:r/>
            <w:r>
              <w:rPr>
                <w:b/>
                <w:sz w:val="17"/>
              </w:rPr>
              <w:t>Documentary basis</w:t>
            </w:r>
          </w:p>
        </w:tc>
        <w:tc>
          <w:tcPr>
            <w:tcW w:type="dxa" w:w="2541"/>
            <w:vAlign w:val="top"/>
            <w:shd w:fill="D9EAF7"/>
          </w:tcPr>
          <w:p>
            <w:r/>
            <w:r>
              <w:rPr>
                <w:b/>
                <w:sz w:val="17"/>
              </w:rPr>
              <w:t>Standard engaged</w:t>
            </w:r>
          </w:p>
        </w:tc>
        <w:tc>
          <w:tcPr>
            <w:tcW w:type="dxa" w:w="2541"/>
            <w:vAlign w:val="top"/>
            <w:shd w:fill="D9EAF7"/>
          </w:tcPr>
          <w:p>
            <w:r/>
            <w:r>
              <w:rPr>
                <w:b/>
                <w:sz w:val="17"/>
              </w:rPr>
              <w:t>Preliminary assessment</w:t>
            </w:r>
          </w:p>
        </w:tc>
      </w:tr>
      <w:tr>
        <w:tc>
          <w:tcPr>
            <w:tcW w:type="dxa" w:w="2541"/>
            <w:vAlign w:val="top"/>
          </w:tcPr>
          <w:p>
            <w:r/>
            <w:r>
              <w:rPr>
                <w:b w:val="0"/>
                <w:sz w:val="17"/>
              </w:rPr>
              <w:t>Emergency humanitarian notice</w:t>
            </w:r>
          </w:p>
        </w:tc>
        <w:tc>
          <w:tcPr>
            <w:tcW w:type="dxa" w:w="2541"/>
            <w:vAlign w:val="top"/>
          </w:tcPr>
          <w:p>
            <w:r/>
            <w:r>
              <w:rPr>
                <w:b w:val="0"/>
                <w:sz w:val="17"/>
              </w:rPr>
              <w:t>18.05.2008, 15.04.2009 and 26.01.2011 letters describe illness, legal desperation and life-risk language.</w:t>
            </w:r>
          </w:p>
        </w:tc>
        <w:tc>
          <w:tcPr>
            <w:tcW w:type="dxa" w:w="2541"/>
            <w:vAlign w:val="top"/>
          </w:tcPr>
          <w:p>
            <w:r/>
            <w:r>
              <w:rPr>
                <w:b w:val="0"/>
                <w:sz w:val="17"/>
              </w:rPr>
              <w:t>Humanity; protection of life and health; safeguarding.</w:t>
            </w:r>
          </w:p>
        </w:tc>
        <w:tc>
          <w:tcPr>
            <w:tcW w:type="dxa" w:w="2541"/>
            <w:vAlign w:val="top"/>
          </w:tcPr>
          <w:p>
            <w:r/>
            <w:r>
              <w:rPr>
                <w:b w:val="0"/>
                <w:sz w:val="17"/>
              </w:rPr>
              <w:t>The DRK was placed on notice of an urgent humanitarian emergency. A simple referral may be insufficient without documented triage and follow-up.</w:t>
            </w:r>
          </w:p>
        </w:tc>
      </w:tr>
      <w:tr>
        <w:tc>
          <w:tcPr>
            <w:tcW w:type="dxa" w:w="2541"/>
            <w:vAlign w:val="top"/>
          </w:tcPr>
          <w:p>
            <w:r/>
            <w:r>
              <w:rPr>
                <w:b w:val="0"/>
                <w:sz w:val="17"/>
              </w:rPr>
              <w:t>Migration-status discrimination concern</w:t>
            </w:r>
          </w:p>
        </w:tc>
        <w:tc>
          <w:tcPr>
            <w:tcW w:type="dxa" w:w="2541"/>
            <w:vAlign w:val="top"/>
          </w:tcPr>
          <w:p>
            <w:r/>
            <w:r>
              <w:rPr>
                <w:b w:val="0"/>
                <w:sz w:val="17"/>
              </w:rPr>
              <w:t>Applicant states DRK entrance staff told him he was an immigrant with no claims in Germany and should leave.</w:t>
            </w:r>
          </w:p>
        </w:tc>
        <w:tc>
          <w:tcPr>
            <w:tcW w:type="dxa" w:w="2541"/>
            <w:vAlign w:val="top"/>
          </w:tcPr>
          <w:p>
            <w:r/>
            <w:r>
              <w:rPr>
                <w:b w:val="0"/>
                <w:sz w:val="17"/>
              </w:rPr>
              <w:t>Impartiality; non-discrimination; dignity.</w:t>
            </w:r>
          </w:p>
        </w:tc>
        <w:tc>
          <w:tcPr>
            <w:tcW w:type="dxa" w:w="2541"/>
            <w:vAlign w:val="top"/>
          </w:tcPr>
          <w:p>
            <w:r/>
            <w:r>
              <w:rPr>
                <w:b w:val="0"/>
                <w:sz w:val="17"/>
              </w:rPr>
              <w:t>If verified, this would be inconsistent with Red Cross impartiality and need-based humanitarian response.</w:t>
            </w:r>
          </w:p>
        </w:tc>
      </w:tr>
      <w:tr>
        <w:tc>
          <w:tcPr>
            <w:tcW w:type="dxa" w:w="2541"/>
            <w:vAlign w:val="top"/>
          </w:tcPr>
          <w:p>
            <w:r/>
            <w:r>
              <w:rPr>
                <w:b w:val="0"/>
                <w:sz w:val="17"/>
              </w:rPr>
              <w:t>Referral-only handling</w:t>
            </w:r>
          </w:p>
        </w:tc>
        <w:tc>
          <w:tcPr>
            <w:tcW w:type="dxa" w:w="2541"/>
            <w:vAlign w:val="top"/>
          </w:tcPr>
          <w:p>
            <w:r/>
            <w:r>
              <w:rPr>
                <w:b w:val="0"/>
                <w:sz w:val="17"/>
              </w:rPr>
              <w:t>DRK responses refer to zfm / Joachim Rueffer and return materials.</w:t>
            </w:r>
          </w:p>
        </w:tc>
        <w:tc>
          <w:tcPr>
            <w:tcW w:type="dxa" w:w="2541"/>
            <w:vAlign w:val="top"/>
          </w:tcPr>
          <w:p>
            <w:r/>
            <w:r>
              <w:rPr>
                <w:b w:val="0"/>
                <w:sz w:val="17"/>
              </w:rPr>
              <w:t>Duty of care; effective referral; humanitarian assistance.</w:t>
            </w:r>
          </w:p>
        </w:tc>
        <w:tc>
          <w:tcPr>
            <w:tcW w:type="dxa" w:w="2541"/>
            <w:vAlign w:val="top"/>
          </w:tcPr>
          <w:p>
            <w:r/>
            <w:r>
              <w:rPr>
                <w:b w:val="0"/>
                <w:sz w:val="17"/>
              </w:rPr>
              <w:t>Referral was a relevant step, but the file does not show documented case monitoring or evaluation of whether the referral solved the emergency.</w:t>
            </w:r>
          </w:p>
        </w:tc>
      </w:tr>
      <w:tr>
        <w:tc>
          <w:tcPr>
            <w:tcW w:type="dxa" w:w="2541"/>
            <w:vAlign w:val="top"/>
          </w:tcPr>
          <w:p>
            <w:r/>
            <w:r>
              <w:rPr>
                <w:b w:val="0"/>
                <w:sz w:val="17"/>
              </w:rPr>
              <w:t>Non-examination of evidence materials</w:t>
            </w:r>
          </w:p>
        </w:tc>
        <w:tc>
          <w:tcPr>
            <w:tcW w:type="dxa" w:w="2541"/>
            <w:vAlign w:val="top"/>
          </w:tcPr>
          <w:p>
            <w:r/>
            <w:r>
              <w:rPr>
                <w:b w:val="0"/>
                <w:sz w:val="17"/>
              </w:rPr>
              <w:t>Applicant submitted legal annexes and CD/DVD materials; DRK returned documents.</w:t>
            </w:r>
          </w:p>
        </w:tc>
        <w:tc>
          <w:tcPr>
            <w:tcW w:type="dxa" w:w="2541"/>
            <w:vAlign w:val="top"/>
          </w:tcPr>
          <w:p>
            <w:r/>
            <w:r>
              <w:rPr>
                <w:b w:val="0"/>
                <w:sz w:val="17"/>
              </w:rPr>
              <w:t>Humanity; diligence; evidence preservation.</w:t>
            </w:r>
          </w:p>
        </w:tc>
        <w:tc>
          <w:tcPr>
            <w:tcW w:type="dxa" w:w="2541"/>
            <w:vAlign w:val="top"/>
          </w:tcPr>
          <w:p>
            <w:r/>
            <w:r>
              <w:rPr>
                <w:b w:val="0"/>
                <w:sz w:val="17"/>
              </w:rPr>
              <w:t>Where serious state-abuse allegations and medical emergency were raised, returning documents without visible analysis or escalation raises concern.</w:t>
            </w:r>
          </w:p>
        </w:tc>
      </w:tr>
      <w:tr>
        <w:tc>
          <w:tcPr>
            <w:tcW w:type="dxa" w:w="2541"/>
            <w:vAlign w:val="top"/>
          </w:tcPr>
          <w:p>
            <w:r/>
            <w:r>
              <w:rPr>
                <w:b w:val="0"/>
                <w:sz w:val="17"/>
              </w:rPr>
              <w:t>Independence from state-interest narratives</w:t>
            </w:r>
          </w:p>
        </w:tc>
        <w:tc>
          <w:tcPr>
            <w:tcW w:type="dxa" w:w="2541"/>
            <w:vAlign w:val="top"/>
          </w:tcPr>
          <w:p>
            <w:r/>
            <w:r>
              <w:rPr>
                <w:b w:val="0"/>
                <w:sz w:val="17"/>
              </w:rPr>
              <w:t>Complaint alleged state/court/police/medical misconduct in Germany.</w:t>
            </w:r>
          </w:p>
        </w:tc>
        <w:tc>
          <w:tcPr>
            <w:tcW w:type="dxa" w:w="2541"/>
            <w:vAlign w:val="top"/>
          </w:tcPr>
          <w:p>
            <w:r/>
            <w:r>
              <w:rPr>
                <w:b w:val="0"/>
                <w:sz w:val="17"/>
              </w:rPr>
              <w:t>Independence; neutrality understood as not taking sides, not passivity toward suffering.</w:t>
            </w:r>
          </w:p>
        </w:tc>
        <w:tc>
          <w:tcPr>
            <w:tcW w:type="dxa" w:w="2541"/>
            <w:vAlign w:val="top"/>
          </w:tcPr>
          <w:p>
            <w:r/>
            <w:r>
              <w:rPr>
                <w:b w:val="0"/>
                <w:sz w:val="17"/>
              </w:rPr>
              <w:t>DRK should not allow political sensitivity or allegations against Germany to prevent humanitarian assessment.</w:t>
            </w:r>
          </w:p>
        </w:tc>
      </w:tr>
      <w:tr>
        <w:tc>
          <w:tcPr>
            <w:tcW w:type="dxa" w:w="2541"/>
            <w:vAlign w:val="top"/>
          </w:tcPr>
          <w:p>
            <w:r/>
            <w:r>
              <w:rPr>
                <w:b w:val="0"/>
                <w:sz w:val="17"/>
              </w:rPr>
              <w:t>Complexity used as reason for referral</w:t>
            </w:r>
          </w:p>
        </w:tc>
        <w:tc>
          <w:tcPr>
            <w:tcW w:type="dxa" w:w="2541"/>
            <w:vAlign w:val="top"/>
          </w:tcPr>
          <w:p>
            <w:r/>
            <w:r>
              <w:rPr>
                <w:b w:val="0"/>
                <w:sz w:val="17"/>
              </w:rPr>
              <w:t>2011 DRK response says problems are highly complex and require time.</w:t>
            </w:r>
          </w:p>
        </w:tc>
        <w:tc>
          <w:tcPr>
            <w:tcW w:type="dxa" w:w="2541"/>
            <w:vAlign w:val="top"/>
          </w:tcPr>
          <w:p>
            <w:r/>
            <w:r>
              <w:rPr>
                <w:b w:val="0"/>
                <w:sz w:val="17"/>
              </w:rPr>
              <w:t>Effective humanitarian response; duty to refer appropriately.</w:t>
            </w:r>
          </w:p>
        </w:tc>
        <w:tc>
          <w:tcPr>
            <w:tcW w:type="dxa" w:w="2541"/>
            <w:vAlign w:val="top"/>
          </w:tcPr>
          <w:p>
            <w:r/>
            <w:r>
              <w:rPr>
                <w:b w:val="0"/>
                <w:sz w:val="17"/>
              </w:rPr>
              <w:t>Complexity can justify specialised referral, but not complete non-engagement where life, health and dignity risks are alleged.</w:t>
            </w:r>
          </w:p>
        </w:tc>
      </w:tr>
    </w:tbl>
    <w:p>
      <w:pPr>
        <w:pStyle w:val="Heading1"/>
      </w:pPr>
      <w:r>
        <w:rPr>
          <w:rFonts w:ascii="Arial" w:hAnsi="Arial" w:eastAsia="Arial"/>
        </w:rPr>
        <w:t>9. Relation to Other Legal Analysis Reports and Wider Notice</w:t>
      </w:r>
    </w:p>
    <w:p>
      <w:r>
        <w:rPr>
          <w:rFonts w:ascii="Arial" w:hAnsi="Arial" w:eastAsia="Arial"/>
        </w:rPr>
        <w:t>The DRK file must be read together with the applicant's broader Report No. 01-008 materials. Those reports describe the 1998-1999 detention chain, the 02.11.1999 Koepenick incident, the 1998-2005 social/medical/legal obstruction, the 2004 Reichstag crisis, the 2005 court correction, the 2007-2009 Kammergericht/BGH closure path, and later Betreuung-related restrictions. The DRK submissions visibly referred to parts of that wider chain through court references, ECHR references, Bundestag/BVerfG/Kammergericht annexes and CD/DVD materials. Therefore, the DRK was not only told a general story; it was placed on notice that a larger legal-documentary archive existed.</w:t>
      </w:r>
    </w:p>
    <w:p>
      <w:r>
        <w:rPr>
          <w:rFonts w:ascii="Arial" w:hAnsi="Arial" w:eastAsia="Arial"/>
        </w:rPr>
        <w:t>If additional historical criminal-case materials from the same period are later organised into further legal-analysis reports, they should be added as supplementary annexes to this Report No. 3. The present report already records that the DRK was informed of more than a narrow social-service question: it received notice of a wider claimed pattern of serious state-linked harm and obstruction.</w:t>
      </w:r>
    </w:p>
    <w:p>
      <w:pPr>
        <w:pStyle w:val="Heading1"/>
      </w:pPr>
      <w:r>
        <w:rPr>
          <w:rFonts w:ascii="Arial" w:hAnsi="Arial" w:eastAsia="Arial"/>
        </w:rPr>
        <w:t>10. ChatGPT Legal-Analytical Opinion</w:t>
      </w:r>
    </w:p>
    <w:p>
      <w:r>
        <w:rPr>
          <w:rFonts w:ascii="Arial" w:hAnsi="Arial" w:eastAsia="Arial"/>
        </w:rPr>
        <w:t>In my AI-assisted legal-analytical opinion, the DRK correspondence file is significant because it shows institutional awareness, not absence of knowledge. The DRK was informed, through letters and faxed complaints, of a severe and multi-layered humanitarian situation. The DRK did take some action by referring the applicant to zfm / Joachim Rueffer and by responding in writing. However, the visible record does not show that the DRK treated the matter as the acute humanitarian-protection case that the documents described.</w:t>
      </w:r>
    </w:p>
    <w:p>
      <w:r>
        <w:rPr>
          <w:rFonts w:ascii="Arial" w:hAnsi="Arial" w:eastAsia="Arial"/>
        </w:rPr>
        <w:t>The legally strongest formulation is therefore not that the DRK directly committed the original violations alleged against state actors. The stronger and safer formulation is: the DRK was placed on notice of alleged grave violations and acute vulnerability, but the visible response appears limited to referral and return of documents, without a documented independent humanitarian assessment, safeguarding response, escalation, or effective follow-up. This raises serious questions under the Red Cross principles of Humanity and Impartiality and under general human-rights based standards of non-discrimination, dignity, health protection and effective access to assistance.</w:t>
      </w:r>
    </w:p>
    <w:p>
      <w:r>
        <w:rPr>
          <w:rFonts w:ascii="Arial" w:hAnsi="Arial" w:eastAsia="Arial"/>
        </w:rPr>
        <w:t>This is not a final finding of unlawful conduct. It is a reasoned conclusion that the DRK file requires independent review, including retrieval of all internal DRK routing notes, file records, staff notes, receipt logs, zfm correspondence, and any records explaining why the DRK did not undertake or document further action.</w:t>
      </w:r>
    </w:p>
    <w:p>
      <w:pPr>
        <w:pStyle w:val="Heading1"/>
      </w:pPr>
      <w:r>
        <w:rPr>
          <w:rFonts w:ascii="Arial" w:hAnsi="Arial" w:eastAsia="Arial"/>
        </w:rPr>
        <w:t>11. Required Record Requests</w:t>
      </w:r>
    </w:p>
    <w:p>
      <w:pPr>
        <w:pStyle w:val="ListBullet"/>
      </w:pPr>
      <w:r>
        <w:rPr>
          <w:rFonts w:ascii="Arial" w:hAnsi="Arial" w:eastAsia="Arial"/>
        </w:rPr>
        <w:t>Complete DRK Generalsekretariat file for Ismail Rustam / Rustem Ismail / Rustam Azeri, including all 2008 and 2011 correspondence, internal notes, routing slips, call notes and returned-material logs.</w:t>
      </w:r>
    </w:p>
    <w:p>
      <w:pPr>
        <w:pStyle w:val="ListBullet"/>
      </w:pPr>
      <w:r>
        <w:rPr>
          <w:rFonts w:ascii="Arial" w:hAnsi="Arial" w:eastAsia="Arial"/>
        </w:rPr>
        <w:t>All records concerning the applicant's personal visit on 02.06.2008 at approximately 15:40, including entrance/reception records and any staff reports.</w:t>
      </w:r>
    </w:p>
    <w:p>
      <w:pPr>
        <w:pStyle w:val="ListBullet"/>
      </w:pPr>
      <w:r>
        <w:rPr>
          <w:rFonts w:ascii="Arial" w:hAnsi="Arial" w:eastAsia="Arial"/>
        </w:rPr>
        <w:t>All correspondence between DRK and zfm / Joachim Rueffer concerning the applicant, including consent records, referral notes and follow-up.</w:t>
      </w:r>
    </w:p>
    <w:p>
      <w:pPr>
        <w:pStyle w:val="ListBullet"/>
      </w:pPr>
      <w:r>
        <w:rPr>
          <w:rFonts w:ascii="Arial" w:hAnsi="Arial" w:eastAsia="Arial"/>
        </w:rPr>
        <w:t>Any records held by DRK Kliniken Berlin / Westend concerning the 15.04.2009 fax to Dr. Winfried Schoenegg / Brustzentrum.</w:t>
      </w:r>
    </w:p>
    <w:p>
      <w:pPr>
        <w:pStyle w:val="ListBullet"/>
      </w:pPr>
      <w:r>
        <w:rPr>
          <w:rFonts w:ascii="Arial" w:hAnsi="Arial" w:eastAsia="Arial"/>
        </w:rPr>
        <w:t>Any document register identifying received annexes, BVerfG/Bundestag/Kammergericht attachments, CD/DVD media, returned documents and reasons for non-review.</w:t>
      </w:r>
    </w:p>
    <w:p>
      <w:pPr>
        <w:pStyle w:val="ListBullet"/>
      </w:pPr>
      <w:r>
        <w:rPr>
          <w:rFonts w:ascii="Arial" w:hAnsi="Arial" w:eastAsia="Arial"/>
        </w:rPr>
        <w:t>Any DRK policy or guidance in force in 2008-2011 concerning vulnerable migrants, refugees, persons with severe illness, suicide-risk communication, referral handling, and complaints alleging mistreatment by state institutions.</w:t>
      </w:r>
    </w:p>
    <w:p>
      <w:pPr>
        <w:pStyle w:val="Heading1"/>
      </w:pPr>
      <w:r>
        <w:rPr>
          <w:rFonts w:ascii="Arial" w:hAnsi="Arial" w:eastAsia="Arial"/>
        </w:rPr>
        <w:t>12. Preliminary Findings</w:t>
      </w:r>
    </w:p>
    <w:p>
      <w:pPr>
        <w:pStyle w:val="ListBullet"/>
      </w:pPr>
      <w:r>
        <w:rPr>
          <w:rFonts w:ascii="Arial" w:hAnsi="Arial" w:eastAsia="Arial"/>
        </w:rPr>
        <w:t>The DRK was formally contacted in 2008 and 2011, and the file contains evidence of delivery/receipt and DRK written responses.</w:t>
      </w:r>
    </w:p>
    <w:p>
      <w:pPr>
        <w:pStyle w:val="ListBullet"/>
      </w:pPr>
      <w:r>
        <w:rPr>
          <w:rFonts w:ascii="Arial" w:hAnsi="Arial" w:eastAsia="Arial"/>
        </w:rPr>
        <w:t>The applicant's 2008 letter expressly referred to attachments including major legal submissions and CD/DVD materials.</w:t>
      </w:r>
    </w:p>
    <w:p>
      <w:pPr>
        <w:pStyle w:val="ListBullet"/>
      </w:pPr>
      <w:r>
        <w:rPr>
          <w:rFonts w:ascii="Arial" w:hAnsi="Arial" w:eastAsia="Arial"/>
        </w:rPr>
        <w:t>The 2011 fax report proves transmission of the English complaint to DRK Generalsekretariat / DRK President on 26.01.2011 at 10:55.</w:t>
      </w:r>
    </w:p>
    <w:p>
      <w:pPr>
        <w:pStyle w:val="ListBullet"/>
      </w:pPr>
      <w:r>
        <w:rPr>
          <w:rFonts w:ascii="Arial" w:hAnsi="Arial" w:eastAsia="Arial"/>
        </w:rPr>
        <w:t>The DRK responses show knowledge of the applicant's case and confirm referral to zfm / Joachim Rueffer, but do not visibly show independent humanitarian review or effective follow-up.</w:t>
      </w:r>
    </w:p>
    <w:p>
      <w:pPr>
        <w:pStyle w:val="ListBullet"/>
      </w:pPr>
      <w:r>
        <w:rPr>
          <w:rFonts w:ascii="Arial" w:hAnsi="Arial" w:eastAsia="Arial"/>
        </w:rPr>
        <w:t>The file raises serious questions under the Red Cross principles of Humanity, Impartiality and Independence, and under broader standards of dignity, health, non-discrimination and effective access to support.</w:t>
      </w:r>
    </w:p>
    <w:p>
      <w:pPr>
        <w:pStyle w:val="ListBullet"/>
      </w:pPr>
      <w:r>
        <w:rPr>
          <w:rFonts w:ascii="Arial" w:hAnsi="Arial" w:eastAsia="Arial"/>
        </w:rPr>
        <w:t>The DRK file should be treated as one part of a wider evidence chain showing that major German and international humanitarian/human-rights organisations were placed on notice of the applicant's allegations.</w:t>
      </w:r>
    </w:p>
    <w:p>
      <w:pPr>
        <w:pStyle w:val="Heading1"/>
      </w:pPr>
      <w:r>
        <w:rPr>
          <w:rFonts w:ascii="Arial" w:hAnsi="Arial" w:eastAsia="Arial"/>
        </w:rPr>
        <w:t>13. External Standards Register</w:t>
      </w:r>
    </w:p>
    <w:p>
      <w:pPr>
        <w:pStyle w:val="ListBullet"/>
      </w:pPr>
      <w:r>
        <w:rPr>
          <w:rFonts w:ascii="Arial" w:hAnsi="Arial" w:eastAsia="Arial"/>
        </w:rPr>
        <w:t>Deutsches Rotes Kreuz: Die Grundsaetze des Roten Kreuzes und Roten Halbmondes - Humanity, Impartiality, Neutrality, Independence, Voluntary Service, Unity and Universality.</w:t>
      </w:r>
    </w:p>
    <w:p>
      <w:pPr>
        <w:pStyle w:val="ListBullet"/>
      </w:pPr>
      <w:r>
        <w:rPr>
          <w:rFonts w:ascii="Arial" w:hAnsi="Arial" w:eastAsia="Arial"/>
        </w:rPr>
        <w:t>ICRC: Our Fundamental Principles - the principles form an ethical, operational and institutional framework for humanitarian activity to help people in need.</w:t>
      </w:r>
    </w:p>
    <w:p>
      <w:pPr>
        <w:pStyle w:val="ListBullet"/>
      </w:pPr>
      <w:r>
        <w:rPr>
          <w:rFonts w:ascii="Arial" w:hAnsi="Arial" w:eastAsia="Arial"/>
        </w:rPr>
        <w:t>IFRC: Fundamental Principles and Code of Conduct for the International Red Cross and Red Crescent Movement and NGOs in Disaster Relief.</w:t>
      </w:r>
    </w:p>
    <w:p>
      <w:pPr>
        <w:pStyle w:val="ListBullet"/>
      </w:pPr>
      <w:r>
        <w:rPr>
          <w:rFonts w:ascii="Arial" w:hAnsi="Arial" w:eastAsia="Arial"/>
        </w:rPr>
        <w:t>DRK public materials on mission and dissemination: DRK is a voluntary aid society auxiliary to German authorities in the humanitarian field and disseminates IHL and Red Cross principles.</w:t>
      </w:r>
    </w:p>
    <w:p>
      <w:pPr>
        <w:pStyle w:val="ListBullet"/>
      </w:pPr>
      <w:r>
        <w:rPr>
          <w:rFonts w:ascii="Arial" w:hAnsi="Arial" w:eastAsia="Arial"/>
        </w:rPr>
        <w:t>DRK migration strategy: DRK supports migrants, including particularly vulnerable groups, without distinction by origin, social background, ethnic group, residence status or religious affiliation.</w:t>
      </w:r>
    </w:p>
    <w:p>
      <w:pPr>
        <w:pStyle w:val="Heading1"/>
      </w:pPr>
      <w:r>
        <w:rPr>
          <w:rFonts w:ascii="Arial" w:hAnsi="Arial" w:eastAsia="Arial"/>
        </w:rPr>
        <w:t>14. Closing Statement</w:t>
      </w:r>
    </w:p>
    <w:p>
      <w:r>
        <w:rPr>
          <w:rFonts w:ascii="Arial" w:hAnsi="Arial" w:eastAsia="Arial"/>
        </w:rPr>
        <w:t>This Report No. 3 concludes that the German Red Cross / DRK was placed on repeated documentary notice of the applicant's severe humanitarian, medical, legal and migration-related crisis. The available responses show acknowledgement and referral, but not a visibly adequate protective process. The matter therefore requires independent review under Red Cross humanitarian principles, German non-discrimination and dignity standards, and international human-rights norms concerning life, health, dignity, access to assistance, effective remedy and protection of vulnerable persons.</w:t>
      </w:r>
    </w:p>
    <w:p>
      <w:r>
        <w:br w:type="page"/>
      </w:r>
    </w:p>
    <w:p>
      <w:pPr>
        <w:pStyle w:val="Heading1"/>
      </w:pPr>
      <w:r>
        <w:t>15. Addendum - Raphaels-Werk / Related Separate Migration and Humanitarian Contact</w:t>
      </w:r>
    </w:p>
    <w:p>
      <w:r>
        <w:rPr>
          <w:b/>
        </w:rPr>
        <w:t xml:space="preserve">Documentary status and institutional distinction. </w:t>
      </w:r>
      <w:r>
        <w:t>The newly reviewed Raphaels-Werk document must be treated as a separate related evidence block, not as a DRK document. It concerns Raphaels-Werk, Residenzstr. 90, 13409 Berlin, with telephone 030/66633-1147 and fax 030/66633-1279. The applicant has explained that this page was kept separately because it was not marked as part of the other labelled bundles. For evidentiary clarity, it is therefore added here as a related humanitarian/migration-contact addendum rather than silently merged into the DRK correspondence.</w:t>
      </w:r>
    </w:p>
    <w:p>
      <w:r>
        <w:rPr>
          <w:b/>
        </w:rPr>
        <w:t xml:space="preserve">Date, delivery and receipt evidence. </w:t>
      </w:r>
      <w:r>
        <w:t>The document is dated 15 April 2009. It is addressed to Raphaels-Werk, Residenzstr. 90, 13409 Berlin. A visible incoming stamp on the document reads "EINGEGANGEN 22. April 2009". This establishes, at documentary level, that the document was received by Raphaels-Werk on or around 22 April 2009.</w:t>
      </w:r>
    </w:p>
    <w:p>
      <w:r>
        <w:rPr>
          <w:b/>
        </w:rPr>
        <w:t xml:space="preserve">Core content of the Raphaels-Werk submission. </w:t>
      </w:r>
      <w:r>
        <w:t>The applicant listed sixteen severe illnesses, including AIDS infection, prior lung tuberculosis, depression, myocardial/cardiac history, vitamin B12 deficiency, chronic prostatitis, gastrointestinal illnesses, hepatitis A, syphilis history, pernicious anaemia, somatisation disorder, asthmatic bronchitis, erosive pangastritis and severe sepsis-related illness. He requested urgent help, asked to be sent to another democratic country such as Switzerland, asked for neutral experts to examine him and to prepare an independent health assessment, and stated that German justice claimed he had not provided enough evidence while, in his view, the necessary evidence could only be secured through official investigation.</w:t>
      </w:r>
    </w:p>
    <w:p>
      <w:r>
        <w:rPr>
          <w:b/>
        </w:rPr>
        <w:t xml:space="preserve">CD/DVD evidence and annexes. </w:t>
      </w:r>
      <w:r>
        <w:t>The document expressly states that the applicant attached two video CDs and two CDs with documents concerning his ten-year severe and inhuman life history. This is important because it confirms that the applicant was not merely sending a short distress letter; he was submitting documentary and video materials to another humanitarian/migration-related organisation in April 2009.</w:t>
      </w:r>
    </w:p>
    <w:p>
      <w:r>
        <w:rPr>
          <w:b/>
        </w:rPr>
        <w:t xml:space="preserve">Legal significance for Report No. 3. </w:t>
      </w:r>
      <w:r>
        <w:t>Although Raphaels-Werk is not the German Red Cross / Deutsches Rotes Kreuz, this document strengthens the wider evidentiary chain of notice to humanitarian, migration and social-support organisations in Germany during the same period. It shows that, by April 2009, multiple non-judicial institutions were being informed of the applicant's medical, legal, social and life-risk allegations, and that documentary media were being submitted outside ordinary court procedures.</w:t>
      </w:r>
    </w:p>
    <w:p>
      <w:r>
        <w:rPr>
          <w:b/>
        </w:rPr>
        <w:t xml:space="preserve">Possible duties and expected steps within institutional competence. </w:t>
      </w:r>
      <w:r>
        <w:t>Within its institutional competence, a migration or humanitarian counselling organisation receiving such a document should reasonably have considered emergency triage, written acknowledgement, referral to competent medical, social and legal support, preservation or registration of submitted CD/DVD materials, clarification of whether the applicant was at immediate risk, and referral to appropriate specialist services. This report does not make a final finding that Raphaels-Werk violated a binding legal duty. It records that the document created institutional notice and that the adequacy of any response remains an open verification issue.</w:t>
      </w:r>
    </w:p>
    <w:p>
      <w:r>
        <w:rPr>
          <w:b/>
        </w:rPr>
        <w:t xml:space="preserve">Verification required. </w:t>
      </w:r>
      <w:r>
        <w:t>The following records should be requested or searched: Raphaels-Werk incoming-mail register for April 2009; consultation notes; any response to the applicant; records of the received CD/DVD materials; referral notes to other organisations; staff notes concerning the applicant; and any record showing whether emergency, medical, social, legal or migration counselling steps were offered after the 22 April 2009 receipt.</w:t>
      </w:r>
    </w:p>
    <w:p>
      <w:r>
        <w:rPr>
          <w:b/>
        </w:rPr>
        <w:t xml:space="preserve">ChatGPT legal-analytical opinion. </w:t>
      </w:r>
      <w:r>
        <w:t>In my AI-assisted legal-analytical opinion, the Raphaels-Werk document should be preserved as a separate but connected notice document. It is not evidence against DRK itself, but it supports the broader theory that the applicant repeatedly notified humanitarian and migration-assistance organisations of severe health, legal, social and life-risk concerns, while effective protection remains unclear from the available file. It should therefore be included as an addendum to the wider humanitarian-organisation evidence series and, if necessary, later developed into its own separate report.</w:t>
      </w:r>
    </w:p>
    <w:sectPr w:rsidR="00FC693F" w:rsidRPr="0006063C" w:rsidSect="00034616">
      <w:footerReference w:type="default" r:id="rId9"/>
      <w:pgSz w:w="12240" w:h="15840"/>
      <w:pgMar w:top="936"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xml:space="preserve">Report No. 3 | German Red Cross / DRK | AI-assisted legal-documentary analysis | Page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1F4E79"/>
      <w:sz w:val="25"/>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2F5597"/>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Arial"/>
      <w:b/>
      <w:bCs/>
      <w:color w:val="444444"/>
      <w:sz w:val="19"/>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1F4E79"/>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rPr>
      <w:rFonts w:ascii="Arial" w:hAnsi="Arial" w:eastAsia="Arial"/>
      <w:sz w:val="18"/>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