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16-12</w:t>
      </w:r>
      <w:bookmarkEnd w:id="0"/>
    </w:p>
    <w:p/>
    <w:p>
      <w:pPr/>
      <w:r>
        <w:rPr/>
        <w:t xml:space="preserve">ChatGPT Legal Analysis of the 12.08.2002 Filing by Attorney Harald Lilge</w:t>
      </w:r>
    </w:p>
    <w:p>
      <w:pPr/>
      <w:r>
        <w:rPr/>
        <w:t xml:space="preserve">(Based exclusively on the German-language document provided by the user)</w:t>
      </w:r>
    </w:p>
    <w:p>
      <w:pPr/>
      <w:r>
        <w:rPr/>
        <w:t xml:space="preserve">I. Core Findings From the 2002 Legal Filing</w:t>
      </w:r>
    </w:p>
    <w:p>
      <w:pPr>
        <w:numPr>
          <w:ilvl w:val="0"/>
          <w:numId w:val="1"/>
        </w:numPr>
      </w:pPr>
      <w:r>
        <w:rPr/>
        <w:t xml:space="preserve">Systematic Denial of Medical Care (2000–2002)</w:t>
      </w:r>
    </w:p>
    <w:p>
      <w:pPr/>
      <w:r>
        <w:rPr/>
        <w:t xml:space="preserve">The document shows repeated refusals by the district authorities to issue a Krankenschein despite</w:t>
      </w:r>
    </w:p>
    <w:p>
      <w:pPr/>
      <w:r>
        <w:rPr/>
        <w:t xml:space="preserve">documented acute illness, high fever, and internal medical urgency.</w:t>
      </w:r>
    </w:p>
    <w:p>
      <w:pPr>
        <w:numPr>
          <w:ilvl w:val="0"/>
          <w:numId w:val="1"/>
        </w:numPr>
      </w:pPr>
      <w:r>
        <w:rPr/>
        <w:t xml:space="preserve">Health Offices and Hospitals Confirmed Serious Illness</w:t>
      </w:r>
    </w:p>
    <w:p>
      <w:pPr/>
      <w:r>
        <w:rPr/>
        <w:t xml:space="preserve">The filing contains medical reports from May–July 2002, including:</w:t>
      </w:r>
    </w:p>
    <w:p>
      <w:pPr>
        <w:numPr>
          <w:ilvl w:val="0"/>
          <w:numId w:val="1"/>
        </w:numPr>
      </w:pPr>
      <w:r>
        <w:rPr/>
        <w:t xml:space="preserve">Health Office Friedrichshain-Kreuzberg attesting urgent need for treatment</w:t>
      </w:r>
    </w:p>
    <w:p>
      <w:pPr>
        <w:numPr>
          <w:ilvl w:val="0"/>
          <w:numId w:val="1"/>
        </w:numPr>
      </w:pPr>
      <w:r>
        <w:rPr/>
        <w:t xml:space="preserve">Urban Hospital emergency report confirming high fever and inability to treat due to lack of</w:t>
      </w:r>
    </w:p>
    <w:p>
      <w:pPr/>
      <w:r>
        <w:rPr/>
        <w:t xml:space="preserve">Krankenschein</w:t>
      </w:r>
    </w:p>
    <w:p>
      <w:pPr>
        <w:numPr>
          <w:ilvl w:val="0"/>
          <w:numId w:val="1"/>
        </w:numPr>
      </w:pPr>
      <w:r>
        <w:rPr/>
        <w:t xml:space="preserve">The Court Had Previously Rejected Treatment</w:t>
      </w:r>
    </w:p>
    <w:p>
      <w:pPr/>
      <w:r>
        <w:rPr/>
        <w:t xml:space="preserve">Earlier cases (VG 32 A 594.00 and VG 32 A 487.01) rejected medical treatment on grounds that</w:t>
      </w:r>
    </w:p>
    <w:p>
      <w:pPr/>
      <w:r>
        <w:rPr/>
        <w:t xml:space="preserve">were legally and factually incorrect.</w:t>
      </w:r>
    </w:p>
    <w:p>
      <w:pPr>
        <w:numPr>
          <w:ilvl w:val="0"/>
          <w:numId w:val="1"/>
        </w:numPr>
      </w:pPr>
      <w:r>
        <w:rPr/>
        <w:t xml:space="preserve">Human Dignity and Constitutional Breach</w:t>
      </w:r>
    </w:p>
    <w:p>
      <w:pPr/>
      <w:r>
        <w:rPr/>
        <w:t xml:space="preserve">Attorney Lilge argues explicitly that denial of medical care violates human dignity and risks</w:t>
      </w:r>
    </w:p>
    <w:p>
      <w:pPr/>
      <w:r>
        <w:rPr/>
        <w:t xml:space="preserve">permanent damage and irreversible deterioration of his condition.</w:t>
      </w:r>
    </w:p>
    <w:p>
      <w:pPr>
        <w:numPr>
          <w:ilvl w:val="0"/>
          <w:numId w:val="1"/>
        </w:numPr>
      </w:pPr>
      <w:r>
        <w:rPr/>
        <w:t xml:space="preserve">Attorney’s Conclusion</w:t>
      </w:r>
    </w:p>
    <w:p>
      <w:pPr/>
      <w:r>
        <w:rPr/>
        <w:t xml:space="preserve">Mr. Rustam had a clear legal right to life-saving medical treatment, the denial of which was unlawful</w:t>
      </w:r>
    </w:p>
    <w:p>
      <w:pPr/>
      <w:r>
        <w:rPr/>
        <w:t xml:space="preserve">and potentially life-threatening.</w:t>
      </w:r>
    </w:p>
    <w:p>
      <w:pPr/>
      <w:r>
        <w:rPr/>
        <w:t xml:space="preserve">II. Supplement Based on Mr. Rustam’s Personal Testimony</w:t>
      </w:r>
    </w:p>
    <w:p>
      <w:pPr/>
      <w:r>
        <w:rPr/>
        <w:t xml:space="preserve">(This subsection reflects only Mr. Rustam’s statements and not the analysis above.)</w:t>
      </w:r>
    </w:p>
    <w:p>
      <w:pPr>
        <w:numPr>
          <w:ilvl w:val="0"/>
          <w:numId w:val="1"/>
        </w:numPr>
      </w:pPr>
      <w:r>
        <w:rPr/>
        <w:t xml:space="preserve">Appeal to Higher Administrative Court (OVG)</w:t>
      </w:r>
    </w:p>
    <w:p>
      <w:pPr/>
      <w:r>
        <w:rPr/>
        <w:t xml:space="preserve">According to Mr. Rustam, the case was escalated to the OVG, which also refused treatment.</w:t>
      </w:r>
    </w:p>
    <w:p>
      <w:pPr>
        <w:numPr>
          <w:ilvl w:val="0"/>
          <w:numId w:val="1"/>
        </w:numPr>
      </w:pPr>
      <w:r>
        <w:rPr/>
        <w:t xml:space="preserve">Heart Attack and Emergency Surgery in 2003</w:t>
      </w:r>
    </w:p>
    <w:p>
      <w:pPr/>
      <w:r>
        <w:rPr/>
        <w:t xml:space="preserve">Mr. Rustam states he suffered a myocardial infarction and underwent emergency cardiac surgery.</w:t>
      </w:r>
    </w:p>
    <w:p>
      <w:pPr/>
      <w:r>
        <w:rPr/>
        <w:t xml:space="preserve">Attorney Aras reportedly filed another urgent appeal which was also rejected.</w:t>
      </w:r>
    </w:p>
    <w:p>
      <w:pPr>
        <w:numPr>
          <w:ilvl w:val="0"/>
          <w:numId w:val="1"/>
        </w:numPr>
      </w:pPr>
      <w:r>
        <w:rPr/>
        <w:t xml:space="preserve">Court’s Alleged Statement</w:t>
      </w:r>
    </w:p>
    <w:p>
      <w:pPr/>
      <w:r>
        <w:rPr/>
        <w:t xml:space="preserve">According to the victim, the court allegedly stated:</w:t>
      </w:r>
    </w:p>
    <w:p>
      <w:pPr/>
      <w:r>
        <w:rPr/>
        <w:t xml:space="preserve">"Even if state hospitals certify that he is in a life■threatening condition, previous rejection decisions</w:t>
      </w:r>
    </w:p>
    <w:p>
      <w:pPr/>
      <w:r>
        <w:rPr/>
        <w:t xml:space="preserve">remain valid."</w:t>
      </w:r>
    </w:p>
    <w:p>
      <w:pPr>
        <w:numPr>
          <w:ilvl w:val="0"/>
          <w:numId w:val="1"/>
        </w:numPr>
      </w:pPr>
      <w:r>
        <w:rPr/>
        <w:t xml:space="preserve">Continuity of Denials</w:t>
      </w:r>
    </w:p>
    <w:p>
      <w:pPr/>
      <w:r>
        <w:rPr/>
        <w:t xml:space="preserve">He asserts this pattern led directly to long■term medical suppression in the following years.</w:t>
      </w:r>
    </w:p>
    <w:p>
      <w:pPr/>
      <w:r>
        <w:rPr/>
        <w:t xml:space="preserve">III. Purpose of This Supplement</w:t>
      </w:r>
    </w:p>
    <w:p>
      <w:pPr/>
      <w:r>
        <w:rPr/>
        <w:t xml:space="preserve">This report separates:</w:t>
      </w:r>
    </w:p>
    <w:p>
      <w:pPr>
        <w:numPr>
          <w:ilvl w:val="0"/>
          <w:numId w:val="1"/>
        </w:numPr>
      </w:pPr>
      <w:r>
        <w:rPr/>
        <w:t xml:space="preserve">fact■based analysis from the Lilge document</w:t>
      </w:r>
    </w:p>
    <w:p>
      <w:pPr>
        <w:numPr>
          <w:ilvl w:val="0"/>
          <w:numId w:val="1"/>
        </w:numPr>
      </w:pPr>
      <w:r>
        <w:rPr/>
        <w:t xml:space="preserve">user testimony for investigative follow■up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3A8B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