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26F40A" w14:textId="3ADEC627" w:rsidR="00C30C5A" w:rsidRPr="00CA6A97" w:rsidRDefault="00C30C5A" w:rsidP="00951E17">
      <w:pPr>
        <w:jc w:val="both"/>
        <w:rPr>
          <w:rFonts w:ascii="Arial" w:hAnsi="Arial" w:cs="Arial"/>
          <w:b/>
          <w:bCs/>
          <w:sz w:val="22"/>
          <w:szCs w:val="22"/>
          <w:lang w:val="de-DE"/>
        </w:rPr>
      </w:pPr>
      <w:proofErr w:type="spellStart"/>
      <w:r w:rsidRPr="00CA6A97">
        <w:rPr>
          <w:rFonts w:ascii="Arial" w:hAnsi="Arial" w:cs="Arial"/>
          <w:b/>
          <w:bCs/>
          <w:sz w:val="22"/>
          <w:szCs w:val="22"/>
          <w:lang w:val="de-DE"/>
        </w:rPr>
        <w:t>A</w:t>
      </w:r>
      <w:r w:rsidR="00A52C79" w:rsidRPr="00CA6A97">
        <w:rPr>
          <w:rFonts w:ascii="Arial" w:hAnsi="Arial" w:cs="Arial"/>
          <w:b/>
          <w:bCs/>
          <w:sz w:val="22"/>
          <w:szCs w:val="22"/>
          <w:lang w:val="de-DE"/>
        </w:rPr>
        <w:t>ZERBA</w:t>
      </w:r>
      <w:r w:rsidR="00587413" w:rsidRPr="00CA6A97">
        <w:rPr>
          <w:rFonts w:ascii="Arial" w:hAnsi="Arial" w:cs="Arial"/>
          <w:b/>
          <w:bCs/>
          <w:sz w:val="22"/>
          <w:szCs w:val="22"/>
          <w:lang w:val="de-DE"/>
        </w:rPr>
        <w:t>IJANI</w:t>
      </w:r>
      <w:r w:rsidR="00B0741F" w:rsidRPr="00CA6A97">
        <w:rPr>
          <w:rFonts w:ascii="Arial" w:hAnsi="Arial" w:cs="Arial"/>
          <w:b/>
          <w:bCs/>
          <w:sz w:val="22"/>
          <w:szCs w:val="22"/>
          <w:lang w:val="de-DE"/>
        </w:rPr>
        <w:t>SH</w:t>
      </w:r>
      <w:proofErr w:type="spellEnd"/>
    </w:p>
    <w:p w14:paraId="1EF44596" w14:textId="4C0B4AD1" w:rsidR="00B0741F" w:rsidRPr="00CA6A97" w:rsidRDefault="001353B2" w:rsidP="00951E17">
      <w:pPr>
        <w:jc w:val="both"/>
        <w:rPr>
          <w:rFonts w:ascii="Arial" w:hAnsi="Arial" w:cs="Arial"/>
          <w:b/>
          <w:bCs/>
          <w:sz w:val="22"/>
          <w:szCs w:val="22"/>
          <w:lang w:val="de-DE"/>
        </w:rPr>
      </w:pPr>
      <w:r w:rsidRPr="00CA6A97">
        <w:rPr>
          <w:rFonts w:ascii="Arial" w:hAnsi="Arial" w:cs="Arial"/>
          <w:b/>
          <w:bCs/>
          <w:sz w:val="22"/>
          <w:szCs w:val="22"/>
          <w:lang w:val="de-DE"/>
        </w:rPr>
        <w:t>DOK</w:t>
      </w:r>
      <w:r w:rsidR="00EC5669" w:rsidRPr="00CA6A97">
        <w:rPr>
          <w:rFonts w:ascii="Arial" w:hAnsi="Arial" w:cs="Arial"/>
          <w:b/>
          <w:bCs/>
          <w:sz w:val="22"/>
          <w:szCs w:val="22"/>
          <w:lang w:val="de-DE"/>
        </w:rPr>
        <w:t xml:space="preserve"> </w:t>
      </w:r>
      <w:r w:rsidR="00E547B2" w:rsidRPr="00CA6A97">
        <w:rPr>
          <w:rFonts w:ascii="Arial" w:hAnsi="Arial" w:cs="Arial"/>
          <w:b/>
          <w:bCs/>
          <w:sz w:val="22"/>
          <w:szCs w:val="22"/>
          <w:lang w:val="de-DE"/>
        </w:rPr>
        <w:t>–</w:t>
      </w:r>
      <w:r w:rsidR="00EC5669" w:rsidRPr="00CA6A97">
        <w:rPr>
          <w:rFonts w:ascii="Arial" w:hAnsi="Arial" w:cs="Arial"/>
          <w:b/>
          <w:bCs/>
          <w:sz w:val="22"/>
          <w:szCs w:val="22"/>
          <w:lang w:val="de-DE"/>
        </w:rPr>
        <w:t xml:space="preserve"> 1</w:t>
      </w:r>
      <w:r w:rsidR="00FD6167" w:rsidRPr="00CA6A97">
        <w:rPr>
          <w:rFonts w:ascii="Arial" w:hAnsi="Arial" w:cs="Arial"/>
          <w:b/>
          <w:bCs/>
          <w:sz w:val="22"/>
          <w:szCs w:val="22"/>
          <w:lang w:val="de-DE"/>
        </w:rPr>
        <w:t>999</w:t>
      </w:r>
    </w:p>
    <w:p w14:paraId="6C561802" w14:textId="77777777" w:rsidR="00E547B2" w:rsidRPr="00CA6A97" w:rsidRDefault="00E547B2" w:rsidP="00951E17">
      <w:pPr>
        <w:pStyle w:val="p1"/>
        <w:jc w:val="both"/>
        <w:rPr>
          <w:rFonts w:ascii="Arial" w:hAnsi="Arial" w:cs="Arial"/>
          <w:sz w:val="22"/>
          <w:szCs w:val="22"/>
        </w:rPr>
      </w:pPr>
      <w:r w:rsidRPr="00CA6A97">
        <w:rPr>
          <w:rFonts w:ascii="Arial" w:hAnsi="Arial" w:cs="Arial"/>
          <w:sz w:val="22"/>
          <w:szCs w:val="22"/>
        </w:rPr>
        <w:t>1999 — Köpenickdə ikinci dəfə həbs: müalicəsiz qalan ağır xəstəlik, zorakılıq, cəza kameraları və təxminən 480 imza ilə dəstəklənmiş kütləvi etiraz</w:t>
      </w:r>
    </w:p>
    <w:p w14:paraId="3DE3F678" w14:textId="77777777" w:rsidR="00E547B2" w:rsidRPr="00CA6A97" w:rsidRDefault="00E547B2" w:rsidP="00951E17">
      <w:pPr>
        <w:pStyle w:val="p1"/>
        <w:jc w:val="both"/>
        <w:rPr>
          <w:rFonts w:ascii="Arial" w:hAnsi="Arial" w:cs="Arial"/>
          <w:sz w:val="22"/>
          <w:szCs w:val="22"/>
        </w:rPr>
      </w:pPr>
      <w:r w:rsidRPr="00CA6A97">
        <w:rPr>
          <w:rFonts w:ascii="Arial" w:hAnsi="Arial" w:cs="Arial"/>
          <w:sz w:val="22"/>
          <w:szCs w:val="22"/>
        </w:rPr>
        <w:t>Əsas məhkəmə işləri: Amtsgericht Schöneberg — 1998-ci il üzrə 70 XIV 3148/98 B; 1999-cu il üzrə 70 XIV 3782/99 B. İkinci həbsə dair şikayətlə bağlı Landgericht Berlin işi: 88 T XIV 298/99 B.</w:t>
      </w:r>
    </w:p>
    <w:p w14:paraId="6D732917" w14:textId="77777777" w:rsidR="00E547B2" w:rsidRPr="00CA6A97" w:rsidRDefault="00E547B2" w:rsidP="00951E17">
      <w:pPr>
        <w:pStyle w:val="p1"/>
        <w:jc w:val="both"/>
        <w:rPr>
          <w:rFonts w:ascii="Arial" w:hAnsi="Arial" w:cs="Arial"/>
          <w:sz w:val="22"/>
          <w:szCs w:val="22"/>
        </w:rPr>
      </w:pPr>
      <w:r w:rsidRPr="00CA6A97">
        <w:rPr>
          <w:rFonts w:ascii="Arial" w:hAnsi="Arial" w:cs="Arial"/>
          <w:sz w:val="22"/>
          <w:szCs w:val="22"/>
        </w:rPr>
        <w:t>Bu qovluqda həyatımın və sağlamlığımın sonrakı gedişinə ağır təsir göstərmiş hadisələrə dair sənədlər yerləşdirilib. Bunlar sadəcə ayrı-ayrı polis blankları və məhkəmə qərarları deyil. Burada 1998-ci ildə başlayan, ağır xəstə vəziyyətdə küçədə qalmağımla davam edən və 1999-cu ildə ikinci həbs, zorakılıq və kütləvi etirazla nəticələnən hadisələrin ardıcıllığı göstərilir. Almanca yazılmış, bəzən əlyazma qeydləri olan sənədləri oxuyarkən bu əlaqə nəzərə alınmalıdır.</w:t>
      </w:r>
    </w:p>
    <w:p w14:paraId="75FC4CD7" w14:textId="77777777" w:rsidR="00E547B2" w:rsidRPr="00CA6A97" w:rsidRDefault="00E547B2" w:rsidP="00951E17">
      <w:pPr>
        <w:pStyle w:val="p1"/>
        <w:jc w:val="both"/>
        <w:rPr>
          <w:rFonts w:ascii="Arial" w:hAnsi="Arial" w:cs="Arial"/>
          <w:sz w:val="22"/>
          <w:szCs w:val="22"/>
        </w:rPr>
      </w:pPr>
      <w:r w:rsidRPr="00CA6A97">
        <w:rPr>
          <w:rFonts w:ascii="Arial" w:hAnsi="Arial" w:cs="Arial"/>
          <w:sz w:val="22"/>
          <w:szCs w:val="22"/>
        </w:rPr>
        <w:t>1998-ci ildə Köpenickdə təxminən üç ay yarım deportasiya məqsədilə həbsdə saxlanıldıqdan sonra sağlamlığımın ağırlaşması səbəbilə azadlığa buraxıldım. Polis tibbi xidmətinin sənədində artıq həbsdə qalmağa tibbi baxımdan yararlı olmadığım açıq şəkildə göstərilir. 23 noyabr 1998-ci il tarixli rəsmi məktubda həbs barədə vəsatətin geri götürüldüyü və məhz bu səbəbdən azadlığa buraxıldığım bildirilir.</w:t>
      </w:r>
    </w:p>
    <w:p w14:paraId="6B1CCD1D" w14:textId="77777777" w:rsidR="00E547B2" w:rsidRPr="00CA6A97" w:rsidRDefault="00E547B2" w:rsidP="00951E17">
      <w:pPr>
        <w:pStyle w:val="p1"/>
        <w:jc w:val="both"/>
        <w:rPr>
          <w:rFonts w:ascii="Arial" w:hAnsi="Arial" w:cs="Arial"/>
          <w:sz w:val="22"/>
          <w:szCs w:val="22"/>
        </w:rPr>
      </w:pPr>
      <w:r w:rsidRPr="00CA6A97">
        <w:rPr>
          <w:rFonts w:ascii="Arial" w:hAnsi="Arial" w:cs="Arial"/>
          <w:sz w:val="22"/>
          <w:szCs w:val="22"/>
        </w:rPr>
        <w:t>Lakin ağır xəstəlik səbəbilə həbsdən buraxılmağımın ardınca mənə davamlı müalicə, yaşayış yeri və zəruri sənədlər təmin edilmədi. Ausländerbehörde-yə dəfələrlə müraciət etdim, lakin yardım göstərilmədən küçəyə qaytarıldım. Qışın soyuğunda ağır xəstə, evsiz və davamlı tibbi yardımsız qaldım. Həbsdə saxlanılmağa tibbi baxımdan yararsız hesab edilən insan küçədə yaşamağa məcbur edildi.</w:t>
      </w:r>
    </w:p>
    <w:p w14:paraId="4AF5B8DC" w14:textId="77777777" w:rsidR="00E547B2" w:rsidRPr="00CA6A97" w:rsidRDefault="00E547B2" w:rsidP="00951E17">
      <w:pPr>
        <w:pStyle w:val="p1"/>
        <w:jc w:val="both"/>
        <w:rPr>
          <w:rFonts w:ascii="Arial" w:hAnsi="Arial" w:cs="Arial"/>
          <w:sz w:val="22"/>
          <w:szCs w:val="22"/>
        </w:rPr>
      </w:pPr>
      <w:r w:rsidRPr="00CA6A97">
        <w:rPr>
          <w:rFonts w:ascii="Arial" w:hAnsi="Arial" w:cs="Arial"/>
          <w:sz w:val="22"/>
          <w:szCs w:val="22"/>
        </w:rPr>
        <w:t>Bu vəziyyətin həmin dövrdən qalan yazılı izi var. 1999-cu ilin məhkəmə protokollarında əvvəlki azadlığa buraxılmadan sonra nə yaşayış yeri, nə də sənəd aldığım barədə izahatım qeyd olunub. 27 dekabr 1999-cu il tarixli məktubda isə yaşayış yeri və maddi yardım üçün əcnəbilər idarəsinə dörd dəfə müraciət etdiyim, lakin yardım almadığım yazılır. Sənədsizlik, evsizlik və müalicəsizlik ikinci həbsdən əvvəl artıq dövlət orqanlarına bildirilmişdi.</w:t>
      </w:r>
    </w:p>
    <w:p w14:paraId="4FC1BC58" w14:textId="77777777" w:rsidR="00E547B2" w:rsidRPr="00CA6A97" w:rsidRDefault="00E547B2" w:rsidP="00951E17">
      <w:pPr>
        <w:pStyle w:val="p1"/>
        <w:jc w:val="both"/>
        <w:rPr>
          <w:rFonts w:ascii="Arial" w:hAnsi="Arial" w:cs="Arial"/>
          <w:sz w:val="22"/>
          <w:szCs w:val="22"/>
        </w:rPr>
      </w:pPr>
      <w:r w:rsidRPr="00CA6A97">
        <w:rPr>
          <w:rFonts w:ascii="Arial" w:hAnsi="Arial" w:cs="Arial"/>
          <w:sz w:val="22"/>
          <w:szCs w:val="22"/>
        </w:rPr>
        <w:t>12 oktyabr 1999-cu ildə yenidən saxlanıldım. İkinci həbsin mərkəzində də sənədlərin və yaşayış icazəsinin olmaması dayanırdı. Beləliklə, birinci həbsdən sonra həll edilməmiş sənədsizlik və evsizlik yenidən mənim əleyhimə istifadə edildi. Mən aradan qaldırılması üçün dəfələrlə müraciət etdiyim vəziyyətə görə ikinci dəfə azadlıqdan məhrum edildim. Buna hüquqlarımın ciddi pozuntusu kimi etiraz edirəm. Vəkilimin şikayətində də birinci həbs müddətinin nəzərə alınması tələb olunur, ikinci həbsin davamının qeyri-mütənasibliyinə etiraz edilir və dərhal azadlığa buraxılmağım istənilirdi.</w:t>
      </w:r>
    </w:p>
    <w:p w14:paraId="56634F70" w14:textId="77777777" w:rsidR="00E547B2" w:rsidRPr="00CA6A97" w:rsidRDefault="00E547B2" w:rsidP="00951E17">
      <w:pPr>
        <w:pStyle w:val="p1"/>
        <w:jc w:val="both"/>
        <w:rPr>
          <w:rFonts w:ascii="Arial" w:hAnsi="Arial" w:cs="Arial"/>
          <w:sz w:val="22"/>
          <w:szCs w:val="22"/>
        </w:rPr>
      </w:pPr>
      <w:r w:rsidRPr="00CA6A97">
        <w:rPr>
          <w:rFonts w:ascii="Arial" w:hAnsi="Arial" w:cs="Arial"/>
          <w:sz w:val="22"/>
          <w:szCs w:val="22"/>
        </w:rPr>
        <w:t>İkinci həbs zamanı sağlamlığım əvvəlki ildəkindən daha ağır vəziyyətdə idi. Uzun müddət müalicəsiz qalmağım, qışda küçələrdə yaşamağım və məruz qaldığım zorakılıqlar fonunda qanaxmalar, qanlı öskürək və ağır qıcolma tutmaları yaşayırdım. Əl və ayaqlarım qatlanır, ətraflarım və dırnaqlarım göyərir, ağzım əyilir, bədənim taxta kimi sərtləşir və huşumu itirirdim. Yazılı şikayətimdə də qıcolmalar, bütün bədənin hərəkətsizləşməsi və dırnaqların göyərməsi qeyd olunub. Bunlar həbsdə yaşadığım və həmin vaxt şikayət etdiyim ağır sağlamlıq hadisələridir.</w:t>
      </w:r>
    </w:p>
    <w:p w14:paraId="3AEB62DD" w14:textId="77777777" w:rsidR="00E547B2" w:rsidRPr="00CA6A97" w:rsidRDefault="00E547B2" w:rsidP="00951E17">
      <w:pPr>
        <w:pStyle w:val="p1"/>
        <w:jc w:val="both"/>
        <w:rPr>
          <w:rFonts w:ascii="Arial" w:hAnsi="Arial" w:cs="Arial"/>
          <w:sz w:val="22"/>
          <w:szCs w:val="22"/>
        </w:rPr>
      </w:pPr>
      <w:r w:rsidRPr="00CA6A97">
        <w:rPr>
          <w:rFonts w:ascii="Arial" w:hAnsi="Arial" w:cs="Arial"/>
          <w:sz w:val="22"/>
          <w:szCs w:val="22"/>
        </w:rPr>
        <w:t xml:space="preserve">Əməkdaşlar bu vəziyyətə şəxsən şahid olurdular. Ən ağır tutmalar zamanı məni xəstəxanaya aparmaq əvəzinə sürükləyərək apardılar, döydülər, paltarlarımı cırdılar, soyundurdular, </w:t>
      </w:r>
      <w:r w:rsidRPr="00CA6A97">
        <w:rPr>
          <w:rFonts w:ascii="Arial" w:hAnsi="Arial" w:cs="Arial"/>
          <w:sz w:val="22"/>
          <w:szCs w:val="22"/>
        </w:rPr>
        <w:lastRenderedPageBreak/>
        <w:t>alçaltdılar və aşağı mərtəbədəki xüsusi cəza kameralarına saldılar. Şikayətimdə öz qusuntumu yalamağımı tələb edən alçaldıcı jest, tək saxlanılmaq qorxum və kömək üçün müraciətlərim də təsvir olunur. Mənim etirazım yalnız müalicənin göstərilməməsinə aid deyil: ağır xəstə vəziyyətdə mənə qarşı zorakılıq tətbiq edilməsinə, şərəf və ləyaqətimin tapdalanmasına və tibbi yardım əvəzinə cəza kamerasına aparılmağıma aiddir.</w:t>
      </w:r>
    </w:p>
    <w:p w14:paraId="733C96B1" w14:textId="77777777" w:rsidR="00E547B2" w:rsidRPr="00CA6A97" w:rsidRDefault="00E547B2" w:rsidP="00951E17">
      <w:pPr>
        <w:pStyle w:val="p1"/>
        <w:jc w:val="both"/>
        <w:rPr>
          <w:rFonts w:ascii="Arial" w:hAnsi="Arial" w:cs="Arial"/>
          <w:sz w:val="22"/>
          <w:szCs w:val="22"/>
        </w:rPr>
      </w:pPr>
      <w:r w:rsidRPr="00CA6A97">
        <w:rPr>
          <w:rFonts w:ascii="Arial" w:hAnsi="Arial" w:cs="Arial"/>
          <w:sz w:val="22"/>
          <w:szCs w:val="22"/>
        </w:rPr>
        <w:t>Keşiş cənab Biedermann məni əvvəlki ildən tanıyırdı və xəstə olduğumu bilirdi. O, ikinci dəfə nə üçün həbsdə olduğumu soruşdu. Sənədlərimin olmadığına görə yenidən saxlanıldığımı və əvvəlki azadlığa buraxılmadan sonra əcnəbilər idarəsinə müraciətlərimin nəticəsiz qaldığını ona izah etdim. O, ikinci həbsin əsaslarını anlamaqda, onlara etiraz etməkdə və yazılı şikayət hazırlamaqda mənə kömək etdi. Onun yardımı şikayətimin özündə də açıq şəkildə qeyd olunub. Bu dəstəyi minnətdarlıqla xatırlayıram. Sonradan onun vəzifəsindən uzaqlaşdırılması da bu hadisələr barədə qaldırdığım mühüm məsələlərdən biridir.</w:t>
      </w:r>
    </w:p>
    <w:p w14:paraId="766DFF68" w14:textId="77777777" w:rsidR="00E547B2" w:rsidRPr="00CA6A97" w:rsidRDefault="00E547B2" w:rsidP="00951E17">
      <w:pPr>
        <w:pStyle w:val="p1"/>
        <w:jc w:val="both"/>
        <w:rPr>
          <w:rFonts w:ascii="Arial" w:hAnsi="Arial" w:cs="Arial"/>
          <w:sz w:val="22"/>
          <w:szCs w:val="22"/>
        </w:rPr>
      </w:pPr>
      <w:r w:rsidRPr="00CA6A97">
        <w:rPr>
          <w:rFonts w:ascii="Arial" w:hAnsi="Arial" w:cs="Arial"/>
          <w:sz w:val="22"/>
          <w:szCs w:val="22"/>
        </w:rPr>
        <w:t>Bu hadisələr saxlanma yerində kütləvi etiraza səbəb oldu. Mənim öz əlimlə yazdığım etiraz məktubunu təxminən 480 saxlanılan şəxs imzaladı və aclıq aksiyasına başlamaq niyyətini bildirdi. Bu etiraz zorakılığa, alçaldılmaya, müalicəsizliyə və qeyri-insani rəftara qarşı idi. Vəkilin yazışmalarında həmrəylik məqsədilə imza toplanması qeyd olunur. Başqa bir məktubda bütün ikinci mərtəbənin artıq aclıq aksiyasında olduğu və digər mərtəbələrin də qoşulacağı bildirilir. Burada yüzlərlə insanın iştirak etdiyi kollektiv etirazdan söhbət gedir. Onu yalnız bir şəxsin narazılığı kimi təqdim etmək hadisələrin miqyasını və səbəblərini kiçiltməkdir.</w:t>
      </w:r>
    </w:p>
    <w:p w14:paraId="74EC2367" w14:textId="77777777" w:rsidR="00E547B2" w:rsidRPr="00CA6A97" w:rsidRDefault="00E547B2" w:rsidP="00951E17">
      <w:pPr>
        <w:pStyle w:val="p1"/>
        <w:jc w:val="both"/>
        <w:rPr>
          <w:rFonts w:ascii="Arial" w:hAnsi="Arial" w:cs="Arial"/>
          <w:sz w:val="22"/>
          <w:szCs w:val="22"/>
        </w:rPr>
      </w:pPr>
      <w:r w:rsidRPr="00CA6A97">
        <w:rPr>
          <w:rFonts w:ascii="Arial" w:hAnsi="Arial" w:cs="Arial"/>
          <w:sz w:val="22"/>
          <w:szCs w:val="22"/>
        </w:rPr>
        <w:t>Kütləvi etirazdan sonra parlament nümayəndələrinin və digər yüksək vəzifəli dövlət və ictimai nümayəndələrin iştirak etdiyi böyük heyət saxlanma yerinə gəldi. Altı saxlanılan şəxsin müzakirələrdə iştirakı nəzərdə tutuldu. Bir vəzifəli şəxs vəziyyəti şəxsən araşdıracağına söz verdi və məndən vaxt istədi. Mən isə artıq qırx gün keçdiyini və şikayətimin mahiyyəti üzrə heç kimin mənə müraciət etmədiyini bildirdim. İkinci dəfə də təxminən üç ay yarımdan sonra azadlığa buraxıldım.</w:t>
      </w:r>
    </w:p>
    <w:p w14:paraId="2217128B" w14:textId="77777777" w:rsidR="00E547B2" w:rsidRPr="00CA6A97" w:rsidRDefault="00E547B2" w:rsidP="00951E17">
      <w:pPr>
        <w:pStyle w:val="p1"/>
        <w:jc w:val="both"/>
        <w:rPr>
          <w:rFonts w:ascii="Arial" w:hAnsi="Arial" w:cs="Arial"/>
          <w:sz w:val="22"/>
          <w:szCs w:val="22"/>
        </w:rPr>
      </w:pPr>
      <w:r w:rsidRPr="00CA6A97">
        <w:rPr>
          <w:rFonts w:ascii="Arial" w:hAnsi="Arial" w:cs="Arial"/>
          <w:sz w:val="22"/>
          <w:szCs w:val="22"/>
        </w:rPr>
        <w:t>Bu hadisələr saxlanma yerinin daxilində qalan bir mübahisə ilə bitmədi. Sonrakı məhkəmə proseslərində, dövlət orqanlarına və beynəlxalq təşkilatlara müraciətlərimdə davam etdi və televiziya vasitəsilə ictimaiyyətə çatdırıldı. Bu qovluq hüquqi müdafiə və tibbi yardım uğrunda iyirmi səkkiz illik mübarizəmin başlanğıcındakı mühüm mərhələlərdən birini göstərir.</w:t>
      </w:r>
    </w:p>
    <w:p w14:paraId="6A2F162A" w14:textId="77777777" w:rsidR="00E547B2" w:rsidRPr="00CA6A97" w:rsidRDefault="00E547B2" w:rsidP="00951E17">
      <w:pPr>
        <w:pStyle w:val="p1"/>
        <w:jc w:val="both"/>
        <w:rPr>
          <w:rFonts w:ascii="Arial" w:hAnsi="Arial" w:cs="Arial"/>
          <w:sz w:val="22"/>
          <w:szCs w:val="22"/>
        </w:rPr>
      </w:pPr>
      <w:r w:rsidRPr="00CA6A97">
        <w:rPr>
          <w:rFonts w:ascii="Arial" w:hAnsi="Arial" w:cs="Arial"/>
          <w:sz w:val="22"/>
          <w:szCs w:val="22"/>
        </w:rPr>
        <w:t>2006-cı ildə TD1 televiziya kanalında iki gün ərzində yayımlanan türkcə verilişlərdə 1999-cu il həbsini, məruz qaldığım zorakılığı, cəza kamerasına aparılmağımı və təxminən 480 imza ilə dəstəklənmiş kollektiv etirazı geniş şəkildə açıqladım. Həmin yayımlar YouTube-da və mənim kanalımda mövcuddur. Buna görə qovluqdakı yazılı sənədlər televiziya materialları ilə birlikdə nəzərdən keçirilməlidir. Hər hadisənin hər sənəddə təkrarlanmaması həmin hadisə barədə verdiyim izahatın, imzaların və digər materialların əhəmiyyətini azaltmır.</w:t>
      </w:r>
    </w:p>
    <w:p w14:paraId="2B7247E3" w14:textId="77777777" w:rsidR="00E547B2" w:rsidRPr="00CA6A97" w:rsidRDefault="00E547B2" w:rsidP="00951E17">
      <w:pPr>
        <w:pStyle w:val="p1"/>
        <w:jc w:val="both"/>
        <w:rPr>
          <w:rFonts w:ascii="Arial" w:hAnsi="Arial" w:cs="Arial"/>
          <w:sz w:val="22"/>
          <w:szCs w:val="22"/>
        </w:rPr>
      </w:pPr>
      <w:r w:rsidRPr="00CA6A97">
        <w:rPr>
          <w:rFonts w:ascii="Arial" w:hAnsi="Arial" w:cs="Arial"/>
          <w:sz w:val="22"/>
          <w:szCs w:val="22"/>
        </w:rPr>
        <w:t>TD1-dəki çıxışlarım vasitəsilə Almaniyada yaşadığım ağır hüquq pozuntularını ictimaiyyətə çatdırdım. Sözlərim bir il boyunca kanalın reklam hissələrində də yayımlandı. Həmin yayımlardan təxminən bir il sonra Almaniyada təxminən iyirmi il fəaliyyət göstərmiş bu türk televiziya kanalı tamamilə bağlandı. Bu zaman ardıcıllığını arxiv məlumatı kimi qeyd edirəm; kanalın bağlanmasının səbəbi ayrıca sənədlərlə müəyyənləşdirilməli məsələdir.</w:t>
      </w:r>
    </w:p>
    <w:p w14:paraId="5A3CA841" w14:textId="77777777" w:rsidR="00E547B2" w:rsidRPr="00CA6A97" w:rsidRDefault="00E547B2" w:rsidP="00951E17">
      <w:pPr>
        <w:pStyle w:val="p1"/>
        <w:jc w:val="both"/>
        <w:rPr>
          <w:rFonts w:ascii="Arial" w:hAnsi="Arial" w:cs="Arial"/>
          <w:sz w:val="22"/>
          <w:szCs w:val="22"/>
        </w:rPr>
      </w:pPr>
      <w:r w:rsidRPr="00CA6A97">
        <w:rPr>
          <w:rFonts w:ascii="Arial" w:hAnsi="Arial" w:cs="Arial"/>
          <w:sz w:val="22"/>
          <w:szCs w:val="22"/>
        </w:rPr>
        <w:t>Bu qovluğun əsas məzmunu aydındır: 1998-ci ildə ağır xəstəlik səbəbilə həbsdən buraxıldıqdan sonra küçədə müalicəsiz qalmağım, sənədlər və yaşayış yeri üçün nəticəsiz müraciətlərim, 1999-cu ildə yenidən həbs edilməyim, sağlamlığımın daha da ağırlaşması, həbsdə məruz qaldığım zorakılıq və bu hadisələrə qarşı yüzlərlə insanın dəstəklədiyi etiraz. Bunlar həyatımın, sağlamlığımın və sonrakı taleyimin ayrılmaz hissəsidir.</w:t>
      </w:r>
    </w:p>
    <w:p w14:paraId="640FA8D1" w14:textId="77777777" w:rsidR="00E547B2" w:rsidRPr="00CA6A97" w:rsidRDefault="00E547B2" w:rsidP="00951E17">
      <w:pPr>
        <w:pStyle w:val="p3"/>
        <w:jc w:val="both"/>
        <w:rPr>
          <w:rFonts w:ascii="Arial" w:hAnsi="Arial" w:cs="Arial"/>
          <w:sz w:val="22"/>
          <w:szCs w:val="22"/>
        </w:rPr>
      </w:pPr>
      <w:r w:rsidRPr="00CA6A97">
        <w:rPr>
          <w:rFonts w:ascii="Arial" w:hAnsi="Arial" w:cs="Arial"/>
          <w:sz w:val="22"/>
          <w:szCs w:val="22"/>
        </w:rPr>
        <w:t>2000-ci ildə baş verən sonrakı hadisələrə dair materiallar ayrıca qovluqda təqdim olunur.</w:t>
      </w:r>
    </w:p>
    <w:p w14:paraId="2F494A86" w14:textId="77777777" w:rsidR="00E547B2" w:rsidRPr="00CA6A97" w:rsidRDefault="00E547B2" w:rsidP="00951E17">
      <w:pPr>
        <w:jc w:val="both"/>
        <w:rPr>
          <w:rFonts w:ascii="Arial" w:hAnsi="Arial" w:cs="Arial"/>
          <w:sz w:val="22"/>
          <w:szCs w:val="22"/>
          <w:lang w:val="de-DE"/>
        </w:rPr>
      </w:pPr>
    </w:p>
    <w:p w14:paraId="4750BE4F" w14:textId="77777777" w:rsidR="00E547B2" w:rsidRPr="00CA6A97" w:rsidRDefault="00E547B2" w:rsidP="00951E17">
      <w:pPr>
        <w:jc w:val="both"/>
        <w:rPr>
          <w:rFonts w:ascii="Arial" w:hAnsi="Arial" w:cs="Arial"/>
          <w:sz w:val="22"/>
          <w:szCs w:val="22"/>
          <w:lang w:val="de-DE"/>
        </w:rPr>
      </w:pPr>
    </w:p>
    <w:sectPr w:rsidR="00E547B2" w:rsidRPr="00CA6A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1"/>
  <w:proofState w:spelling="clean"/>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C5A"/>
    <w:rsid w:val="001353B2"/>
    <w:rsid w:val="004F40D4"/>
    <w:rsid w:val="00587413"/>
    <w:rsid w:val="00951E17"/>
    <w:rsid w:val="00A52C79"/>
    <w:rsid w:val="00B0741F"/>
    <w:rsid w:val="00C30C5A"/>
    <w:rsid w:val="00CA6A97"/>
    <w:rsid w:val="00E547B2"/>
    <w:rsid w:val="00EC5669"/>
    <w:rsid w:val="00FD6167"/>
    <w:rsid w:val="00FF20F4"/>
  </w:rsids>
  <m:mathPr>
    <m:mathFont m:val="Cambria Math"/>
    <m:brkBin m:val="before"/>
    <m:brkBinSub m:val="--"/>
    <m:smallFrac m:val="0"/>
    <m:dispDef/>
    <m:lMargin m:val="0"/>
    <m:rMargin m:val="0"/>
    <m:defJc m:val="centerGroup"/>
    <m:wrapIndent m:val="1440"/>
    <m:intLim m:val="subSup"/>
    <m:naryLim m:val="undOvr"/>
  </m:mathPr>
  <w:themeFontLang w:val="tr-DE"/>
  <w:clrSchemeMapping w:bg1="light1" w:t1="dark1" w:bg2="light2" w:t2="dark2" w:accent1="accent1" w:accent2="accent2" w:accent3="accent3" w:accent4="accent4" w:accent5="accent5" w:accent6="accent6" w:hyperlink="hyperlink" w:followedHyperlink="followedHyperlink"/>
  <w:decimalSymbol w:val=","/>
  <w:listSeparator w:val=";"/>
  <w14:docId w14:val="068E5C0D"/>
  <w15:chartTrackingRefBased/>
  <w15:docId w15:val="{E9331E46-BCD2-5A43-9DD7-013E92C8D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DE"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C30C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C30C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C30C5A"/>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C30C5A"/>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C30C5A"/>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C30C5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C30C5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C30C5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C30C5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C30C5A"/>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C30C5A"/>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C30C5A"/>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C30C5A"/>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C30C5A"/>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C30C5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C30C5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C30C5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C30C5A"/>
    <w:rPr>
      <w:rFonts w:eastAsiaTheme="majorEastAsia" w:cstheme="majorBidi"/>
      <w:color w:val="272727" w:themeColor="text1" w:themeTint="D8"/>
    </w:rPr>
  </w:style>
  <w:style w:type="paragraph" w:styleId="KonuBal">
    <w:name w:val="Title"/>
    <w:basedOn w:val="Normal"/>
    <w:next w:val="Normal"/>
    <w:link w:val="KonuBalChar"/>
    <w:uiPriority w:val="10"/>
    <w:qFormat/>
    <w:rsid w:val="00C30C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C30C5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C30C5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C30C5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C30C5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C30C5A"/>
    <w:rPr>
      <w:i/>
      <w:iCs/>
      <w:color w:val="404040" w:themeColor="text1" w:themeTint="BF"/>
    </w:rPr>
  </w:style>
  <w:style w:type="paragraph" w:styleId="ListeParagraf">
    <w:name w:val="List Paragraph"/>
    <w:basedOn w:val="Normal"/>
    <w:uiPriority w:val="34"/>
    <w:qFormat/>
    <w:rsid w:val="00C30C5A"/>
    <w:pPr>
      <w:ind w:left="720"/>
      <w:contextualSpacing/>
    </w:pPr>
  </w:style>
  <w:style w:type="character" w:styleId="GlVurgulama">
    <w:name w:val="Intense Emphasis"/>
    <w:basedOn w:val="VarsaylanParagrafYazTipi"/>
    <w:uiPriority w:val="21"/>
    <w:qFormat/>
    <w:rsid w:val="00C30C5A"/>
    <w:rPr>
      <w:i/>
      <w:iCs/>
      <w:color w:val="0F4761" w:themeColor="accent1" w:themeShade="BF"/>
    </w:rPr>
  </w:style>
  <w:style w:type="paragraph" w:styleId="GlAlnt">
    <w:name w:val="Intense Quote"/>
    <w:basedOn w:val="Normal"/>
    <w:next w:val="Normal"/>
    <w:link w:val="GlAlntChar"/>
    <w:uiPriority w:val="30"/>
    <w:qFormat/>
    <w:rsid w:val="00C30C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C30C5A"/>
    <w:rPr>
      <w:i/>
      <w:iCs/>
      <w:color w:val="0F4761" w:themeColor="accent1" w:themeShade="BF"/>
    </w:rPr>
  </w:style>
  <w:style w:type="character" w:styleId="GlBavuru">
    <w:name w:val="Intense Reference"/>
    <w:basedOn w:val="VarsaylanParagrafYazTipi"/>
    <w:uiPriority w:val="32"/>
    <w:qFormat/>
    <w:rsid w:val="00C30C5A"/>
    <w:rPr>
      <w:b/>
      <w:bCs/>
      <w:smallCaps/>
      <w:color w:val="0F4761" w:themeColor="accent1" w:themeShade="BF"/>
      <w:spacing w:val="5"/>
    </w:rPr>
  </w:style>
  <w:style w:type="paragraph" w:customStyle="1" w:styleId="p1">
    <w:name w:val="p1"/>
    <w:basedOn w:val="Normal"/>
    <w:rsid w:val="00E547B2"/>
    <w:pPr>
      <w:spacing w:before="100" w:beforeAutospacing="1" w:after="100" w:afterAutospacing="1" w:line="240" w:lineRule="auto"/>
    </w:pPr>
    <w:rPr>
      <w:rFonts w:ascii="Times New Roman" w:hAnsi="Times New Roman" w:cs="Times New Roman"/>
      <w:kern w:val="0"/>
      <w14:ligatures w14:val="none"/>
    </w:rPr>
  </w:style>
  <w:style w:type="paragraph" w:customStyle="1" w:styleId="p3">
    <w:name w:val="p3"/>
    <w:basedOn w:val="Normal"/>
    <w:rsid w:val="00E547B2"/>
    <w:pPr>
      <w:spacing w:before="100" w:beforeAutospacing="1" w:after="100" w:afterAutospacing="1"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1100</Words>
  <Characters>6270</Characters>
  <Application>Microsoft Office Word</Application>
  <DocSecurity>0</DocSecurity>
  <Lines>52</Lines>
  <Paragraphs>14</Paragraphs>
  <ScaleCrop>false</ScaleCrop>
  <Company/>
  <LinksUpToDate>false</LinksUpToDate>
  <CharactersWithSpaces>7356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Rüstəm İsmail</dc:creator>
  <cp:keywords/>
  <dc:description/>
  <cp:lastModifiedBy>Rüstəm İsmail</cp:lastModifiedBy>
  <cp:revision>2</cp:revision>
  <dcterms:created xsi:type="dcterms:W3CDTF">2026-10-09T21:59:00Z</dcterms:created>
  <dcterms:modified xsi:type="dcterms:W3CDTF">2026-10-09T21:59:00Z</dcterms:modified>
</cp:coreProperties>
</file>