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08) - Sozialamt Reinickendorf - 2000</w:t></w:r><w:bookmarkEnd w:id="0"/></w:p><w:p/><w:p><w:pPr/><w:r><w:rPr/><w:t xml:space="preserve">Oberverwaltungsgericht Berlin                                     10557 Berlin-Moabit, den 9. November 2000</w:t></w:r></w:p><w:p><w:pPr><w:numPr><w:ilvl w:val="0"/><w:numId w:val="1"/></w:numPr></w:pPr><w:r><w:rPr/><w:t xml:space="preserve">Senat                                                   Kirchstraße 7</w:t></w:r></w:p><w:p><w:pPr/><w:r><w:rPr/><w:t xml:space="preserve">Die Berichterstatterin                                           Fernruf:                (030)     9014-0</w:t></w:r></w:p><w:p><w:pPr/><w:r><w:rPr/><w:t xml:space="preserve">Durchwahl:               (030)    9014-     i   App.-Nr,</w:t></w:r></w:p><w:p><w:pPr><w:numPr><w:ilvl w:val="0"/><w:numId w:val="1"/></w:numPr></w:pPr><w:r><w:rPr/><w:t xml:space="preserve">OVG 6 SN 196.00-                                                Intern:                 (914-111)               8865</w:t></w:r></w:p><w:p><w:pPr/><w:r><w:rPr/><w:t xml:space="preserve">Telefax:                (030)     9014-8790</w:t></w:r></w:p><w:p><w:pPr/><w:r><w:rPr/><w:t xml:space="preserve">(030)     9014-8808</w:t></w:r></w:p><w:p><w:pPr/><w:r><w:rPr/><w:t xml:space="preserve">Oberverwaltungsfjsricht Bertin, Kirchstraß« 7, 10557 Berlin       Internet:               www.berlin.de/ovg</w:t></w:r></w:p><w:p><w:pPr/><w:r><w:rPr/><w:t xml:space="preserve">Rechtsanwalte</w:t></w:r></w:p><w:p><w:pPr/><w:r><w:rPr/><w:t xml:space="preserve">Kewentg & Lüge</w:t></w:r></w:p><w:p><w:pPr/><w:r><w:rPr/><w:t xml:space="preserve">Sorurenallee 83</w:t></w:r></w:p><w:p><w:pPr/><w:r><w:rPr/><w:t xml:space="preserve">045 Berlin</w:t></w:r></w:p><w:p><w:pPr/><w:r><w:rPr/><w:t xml:space="preserve">Sehr geehrte Rechtsanwälte!</w:t></w:r></w:p><w:p><w:pPr/><w:r><w:rPr/><w:t xml:space="preserve">In der Verwaltungsstreitsache</w:t></w:r></w:p><w:p><w:pPr/><w:r><w:rPr/><w:t xml:space="preserve">Rüstern I s m a i l                        ./. Land Berlin</w:t></w:r></w:p><w:p><w:pPr/><w:r><w:rPr/><w:t xml:space="preserve">wird gebeten, bei der Stellungnahme zum Zulassungsantrag des Antragsgegners fol-</w:t></w:r></w:p><w:p><w:pPr/><w:r><w:rPr/><w:t xml:space="preserve">gendes zu berücksichtigen:</w:t></w:r></w:p><w:p><w:pPr/><w:r><w:rPr/><w:t xml:space="preserve">Es fragt sich, ob der Antragsteller - wie das Verwaltungsgericht meint - wegen des Tat-</w:t></w:r></w:p><w:p><w:pPr/><w:r><w:rPr/><w:t xml:space="preserve">bestandes des § 1 a Nr. 2 AsylbLG auf Leistungen verwiesen werden darf, die im Ein-</w:t></w:r></w:p><w:p><w:pPr/><w:r><w:rPr/><w:t xml:space="preserve">zelfall nach den Umständen unabweisbar geboten sind. Reichen die widersprüchlichen</w:t></w:r></w:p><w:p><w:pPr/><w:r><w:rPr/><w:t xml:space="preserve">Angaben zum Verlust des Reisepasses zu der Annahme aus, dass der Antragsteller ein</w:t></w:r></w:p><w:p><w:pPr/><w:r><w:rPr/><w:t xml:space="preserve">solches Papier noch in Händen hat? Wenn aus dem vorgenannten Grund der Tatbe-</w:t></w:r></w:p><w:p><w:pPr/><w:r><w:rPr/><w:t xml:space="preserve">stand des § 1 a Nr. 2 AsylbLG nicht angenommen werden könnte, so ist die Ausländer-</w:t></w:r></w:p><w:p><w:pPr/><w:r><w:rPr/><w:t xml:space="preserve">behörde im Übrigen bislang offenbar davon ausgegangen, dass der Antragsteller für</w:t></w:r></w:p><w:p><w:pPr/><w:r><w:rPr/><w:t xml:space="preserve">die Beschaffung eines neuen Reisepapieres alles Notwendige getan habe.</w:t></w:r></w:p><w:p><w:pPr/><w:r><w:rPr/><w:t xml:space="preserve">Da der Antragsteller erst nach einem Aufenthalt von mehr als 1 Yz Jahren öffentliche</w:t></w:r></w:p><w:p><w:pPr/><w:r><w:rPr/><w:t xml:space="preserve">Hilfe beantragt hat, ist auch die Annahme des Antragsgegners zweifelhaft, der Antrag-</w:t></w:r></w:p><w:p><w:pPr/><w:r><w:rPr/><w:t xml:space="preserve">steller sei aus den Gründen des § 1 a Nr. 1 AsylbLG hier eingereist (Schriftsatz vom</w:t></w:r></w:p><w:p><w:pPr><w:numPr><w:ilvl w:val="0"/><w:numId w:val="1"/></w:numPr></w:pPr><w:r><w:rPr/><w:t xml:space="preserve">Oktober 2000).</w:t></w:r></w:p><w:p><w:pPr/><w:r><w:rPr/><w:t xml:space="preserve">-2-</w:t></w:r></w:p><w:p><w:pPr/><w:r><w:rPr/><w:t xml:space="preserve">Sprechzeitcn: Montag bis Freitag                                                  Fahrverbindungen: S-Bahn Bellevue</w:t></w:r></w:p><w:p><w:pPr/><w:r><w:rPr/><w:t xml:space="preserve">von 8.30 Uhr bis 13.00 Uhr                                                            U-Bahn Hansaplatz</w:t></w:r></w:p><w:p><w:pPr/><w:r><w:rPr/><w:t xml:space="preserve">U-Bahn Turmstraße</w:t></w:r></w:p><w:p><w:pPr/><w:r><w:rPr/><w:t xml:space="preserve">Bus 123, 245</w:t></w:r></w:p><w:p><w:pPr/><w:r><w:rPr/><w:t xml:space="preserve">-2-</w:t></w:r></w:p><w:p><w:pPr/><w:r><w:rPr/><w:t xml:space="preserve">Sprechen keine hinreichenden Gründe für die Annahme der Voraussetzungen des</w:t></w:r></w:p><w:p><w:pPr/><w:r><w:rPr/><w:t xml:space="preserve">§ 1 a AsylbLG, so fragt es sich, ob der Antragsgegner Leistungen nach §§1,3 und 4</w:t></w:r></w:p><w:p><w:pPr/><w:r><w:rPr/><w:t xml:space="preserve">AsylbLG davon abhängig machen darf, dass der Antragsteller nachweist, sich um eine</w:t></w:r></w:p><w:p><w:pPr/><w:r><w:rPr/><w:t xml:space="preserve">freiwillige Ausreise zu bemühen.</w:t></w:r></w:p><w:p><w:pPr/><w:r><w:rPr/><w:t xml:space="preserve">Hochachtungsvoll</w:t></w:r></w:p><w:p><w:pPr/><w:r><w:rPr/><w:t xml:space="preserve">Si I b e rku h l</w:t></w:r></w:p><w:p><w:pPr/><w:r><w:rPr/><w:t xml:space="preserve">Dieses Schreiben ist ohne Unterschrift gültig, weil es mit einer Datenverarbeitungsanlage erstellt wurde.</w:t></w:r></w:p><w:p><w:pPr/><w:r><w:rPr/><w:t xml:space="preserve">Bezirksamt Reinickendorf von Berlin</w:t></w:r></w:p><w:p><w:pPr/><w:r><w:rPr/><w:t xml:space="preserve">Rechtsamt                                                                                       ml Berlin</w:t></w:r></w:p><w:p><w:pPr/><w:r><w:rPr/><w:t xml:space="preserve">Bezirksamt Reinickendorf, Eichborndamm 215 - 239, 13437 Berlin</w:t></w:r></w:p><w:p><w:pPr/><w:r><w:rPr/><w:t xml:space="preserve">Abschrift</w:t></w:r></w:p><w:p><w:pPr/><w:r><w:rPr/><w:t xml:space="preserve">Oberverwaltungsgericht Berlin</w:t></w:r></w:p><w:p><w:pPr/><w:r><w:rPr/><w:t xml:space="preserve">Geschäftszeichen                zuständig                 Zimmer   Tel: 4192-2049       Datum</w:t></w:r></w:p><w:p><w:pPr/><w:r><w:rPr/><w:t xml:space="preserve">(bitte immer angeben)           Frau                               intern: (9913!</w:t></w:r></w:p><w:p><w:pPr/><w:r><w:rPr/><w:t xml:space="preserve">RA IV                           Hartmann-Tchero           260      Fax:4192-2229        24. November 2000</w:t></w:r></w:p><w:p><w:pPr/><w:r><w:rPr/><w:t xml:space="preserve">In der Verwaltungsstreitsache</w:t></w:r></w:p><w:p><w:pPr/><w:r><w:rPr/><w:t xml:space="preserve">Rüstern I s m a i l ./. Land Berlin</w:t></w:r></w:p><w:p><w:pPr/><w:r><w:rPr/><w:t xml:space="preserve">-OVG6SN196.0-</w:t></w:r></w:p><w:p><w:pPr/><w:r><w:rPr/><w:t xml:space="preserve">beantragen wir,</w:t></w:r></w:p><w:p><w:pPr/><w:r><w:rPr/><w:t xml:space="preserve">den Antrag auf Zulassung der Be-</w:t></w:r></w:p><w:p><w:pPr/><w:r><w:rPr/><w:t xml:space="preserve">schwerde gegen den Beschluß des</w:t></w:r></w:p><w:p><w:pPr/><w:r><w:rPr/><w:t xml:space="preserve">Verwaltungsgerichts vom 23.10.2000</w:t></w:r></w:p><w:p><w:pPr><w:numPr><w:ilvl w:val="0"/><w:numId w:val="1"/></w:numPr></w:pPr><w:r><w:rPr/><w:t xml:space="preserve">VG 32 A 594.00 - abzuweisen.</w:t></w:r></w:p><w:p><w:pPr/><w:r><w:rPr/><w:t xml:space="preserve">Begründung:</w:t></w:r></w:p><w:p><w:pPr/><w:r><w:rPr/><w:t xml:space="preserve">Es bestehen keine Zweifel an der Richtig-</w:t></w:r></w:p><w:p><w:pPr/><w:r><w:rPr/><w:t xml:space="preserve">keit der angefochtenen Entscheidung. So-</w:t></w:r></w:p><w:p><w:pPr/><w:r><w:rPr/><w:t xml:space="preserve">weit der Antragsteller rügt, daß sich das</w:t></w:r></w:p><w:p><w:pPr/><w:r><w:rPr/><w:t xml:space="preserve">Gericht bei seiner Entscheidung aus-</w:t></w:r></w:p><w:p><w:pPr/><w:r><w:rPr/><w:t xml:space="preserve">schließlich von Vermutungen leiten ließ,</w:t></w:r></w:p><w:p><w:pPr/><w:r><w:rPr/><w:t xml:space="preserve">die gegen den Antragsteller sprächen, so</w:t></w:r></w:p><w:p><w:pPr/><w:r><w:rPr/><w:t xml:space="preserve">ist dies angesichts des vom Gericht um-</w:t></w:r></w:p><w:p><w:pPr/><w:r><w:rPr/><w:t xml:space="preserve">fassend dargelegten bisherigen Vorbrin-</w:t></w:r></w:p><w:p><w:pPr/><w:r><w:rPr/><w:t xml:space="preserve">gens des Antragstellers im Verwaltungs-</w:t></w:r></w:p><w:p><w:pPr/><w:r><w:rPr/><w:t xml:space="preserve">verfahren, beim Landeseinwohneramt und</w:t></w:r></w:p><w:p><w:pPr/><w:r><w:rPr/><w:t xml:space="preserve">im gerichtlichen Verfahren nicht verwun-</w:t></w:r></w:p><w:p><w:pPr/><w:r><w:rPr/><w:t xml:space="preserve">derlich, da aus derart widersprüchlichen</w:t></w:r></w:p><w:p><w:pPr/><w:r><w:rPr/><w:t xml:space="preserve">und zum Teil nicht nachvollziehbaren Aus-</w:t></w:r></w:p><w:p><w:pPr/><w:r><w:rPr/><w:t xml:space="preserve">sagen gerade keine für den Antragsteller</w:t></w:r></w:p><w:p><w:pPr/><w:r><w:rPr/><w:t xml:space="preserve">günstigen Schlüsse gezogen werden kön-</w:t></w:r></w:p><w:p><w:pPr/><w:r><w:rPr/><w:t xml:space="preserve">nen. Dies wird auch dadurch bestätigt, daß</w:t></w:r></w:p><w:p><w:pPr/><w:r><w:rPr/><w:t xml:space="preserve">der Antragsteller jetzt eine neue Variante</w:t></w:r></w:p><w:p><w:pPr/><w:r><w:rPr/><w:t xml:space="preserve">zum angeblichen Passverlust vorträgt, die</w:t></w:r></w:p><w:p><w:pPr/><w:r><w:rPr/><w:t xml:space="preserve">allen bisherigen Äußerungen wiederum wi-</w:t></w:r></w:p><w:p><w:pPr/><w:r><w:rPr/><w:t xml:space="preserve">derspricht.</w:t></w:r></w:p><w:p><w:pPr/><w:r><w:rPr/><w:t xml:space="preserve">Auch die Würdigung der Erklärung des Centre Caucasien de France et d'Europe, in der ledig-</w:t></w:r></w:p><w:p><w:pPr/><w:r><w:rPr/><w:t xml:space="preserve">lich pauschal ohne weitere Untersetzung mit Tatsachen eine Verfolgung des Antragstellers</w:t></w:r></w:p><w:p><w:pPr/><w:r><w:rPr/><w:t xml:space="preserve">behauptet wird, ist nicht zu beanstanden. Auch der neue Vortrag hinsichtlich der behaupteten</w:t></w:r></w:p><w:p><w:pPr/><w:r><w:rPr/><w:t xml:space="preserve">Verfolgung ist nicht Ausreichend substantiiert und läßt einen Schluß auf eine Verfolgung ge-</w:t></w:r></w:p><w:p><w:pPr/><w:r><w:rPr/><w:t xml:space="preserve">rade des Antragstellers nicht zu. Der Schluß auf eine fehlende Verfolgung kann auch deshalb</w:t></w:r></w:p><w:p><w:pPr/><w:r><w:rPr/><w:t xml:space="preserve">gezogen werden, weil der Antragsteller keinen Antrag auf Asyl stellt, da sein Interesse an</w:t></w:r></w:p><w:p><w:pPr/><w:r><w:rPr/><w:t xml:space="preserve">einer dauerhaften für ihn sicheren Regelung des Aufenthalts aufgrund der von ihm behaupte-</w:t></w:r></w:p><w:p><w:pPr/><w:r><w:rPr/><w:t xml:space="preserve">ten politischen Verfolgung doch überwiegen müßte. Der Antragsgegner hat den Antragsteller</w:t></w:r></w:p><w:p><w:pPr/><w:r><w:rPr/><w:t xml:space="preserve">wiederholt aufgefordert, einen schriftlichen Nachweis des Landeseinwohneramtes bzw. des</w:t></w:r></w:p><w:p><w:pPr/><w:r><w:rPr/><w:t xml:space="preserve">Landesamtes für Gesundheit und Soziales - Rückkehr und Weiterwanderungsberatungs-</w:t></w:r></w:p><w:p><w:pPr/><w:r><w:rPr/><w:t xml:space="preserve">stelle - vorzulegen, um seine Rückreise - bzw. Weiterwanderungsabsicht zu belegen, was der</w:t></w:r></w:p><w:p><w:pPr/><w:r><w:rPr/><w:t xml:space="preserve">üblichen Verfahrensweise bei der Bewilligung von Leistungen nach dem AsylbLG in Berlin</w:t></w:r></w:p><w:p><w:pPr/><w:r><w:rPr/><w:t xml:space="preserve">entspricht. Als der Antragsteller eine Unmöglichkeit seiner Rückkehr ins Heimatland wegen</w:t></w:r></w:p><w:p><w:pPr/><w:r><w:rPr/><w:t xml:space="preserve">politischer Verfolgung behauptete, wurde er aufgefordert, einen schriftlichen Nachweis über</w:t></w:r></w:p><w:p><w:pPr/><w:r><w:rPr/><w:t xml:space="preserve">den Antrag auf Asyl vorzulegen. Diesen Aufforderungen kam der Antragsteller jedoch nicht</w:t></w:r></w:p><w:p><w:pPr/><w:r><w:rPr/><w:t xml:space="preserve">nach. Es kann aber nicht Aufgabe des Sozialhilfeträgers sein, ausländischen Hilfesuchenden,</w:t></w:r></w:p><w:p><w:pPr/><w:r><w:rPr/><w:t xml:space="preserve">deren endgültiger Status nicht geklärt ist, Leistungen nach dem AsylbLG zu gewähren, wenn</w:t></w:r></w:p><w:p><w:pPr/><w:r><w:rPr/><w:t xml:space="preserve">diese ihre Ausreise ohne Grund verzögern oder ihnen zur Verfügung stehende rechtliche</w:t></w:r></w:p><w:p><w:pPr/><w:r><w:rPr/><w:t xml:space="preserve">Möglichkeiten zur endgültigen Klärung ihres Statusses aus nicht nachvollziehbaren Gründen</w:t></w:r></w:p><w:p><w:pPr/><w:r><w:rPr/><w:t xml:space="preserve">nicht ausschöpfen.</w:t></w:r></w:p><w:p><w:pPr/><w:r><w:rPr/><w:t xml:space="preserve">Soweit der Antragsteller die Verletzung des Grundsatzes des rechtlichen Gehörs rügt, ist dies</w:t></w:r></w:p><w:p><w:pPr/><w:r><w:rPr/><w:t xml:space="preserve">unverständlich. Der Antragsteller hat als Beteiligter eine Mitwirkungslast, derzufolge er den</w:t></w:r></w:p><w:p><w:pPr/><w:r><w:rPr/><w:t xml:space="preserve">Prozeßstoff und insbesondere die in seinen Bereich fallenden Umstände umfassend vorzu-</w:t></w:r></w:p><w:p><w:pPr/><w:r><w:rPr/><w:t xml:space="preserve">tragen hat. Der Antragsteller war anwaltlich vertreten, so daß ihm der Umfang dieser Mitwir-</w:t></w:r></w:p><w:p><w:pPr/><w:r><w:rPr/><w:t xml:space="preserve">kungslast auch bekannt war, dies insbesondere in dem von ihm selbst angestrebten einstwei-</w:t></w:r></w:p><w:p><w:pPr/><w:r><w:rPr/><w:t xml:space="preserve">ligen Rechtsschutzverfahren angesichts der Eilbedürftigkeit und der in einem solchen Verfah-</w:t></w:r></w:p><w:p><w:pPr/><w:r><w:rPr/><w:t xml:space="preserve">ren allein vorzunehmenden summarischen Prüfung durch das Gericht.</w:t></w:r></w:p><w:p><w:pPr/><w:r><w:rPr/><w:t xml:space="preserve">Das Gericht hat die innere Überzeugungskraft der in Betracht kommenden Gesichtspunkte</w:t></w:r></w:p><w:p><w:pPr/><w:r><w:rPr/><w:t xml:space="preserve">ausreichend geprüft. Es ist jedoch nicht verpflichtet, den Parteien seine Schlußfolgerungen</w:t></w:r></w:p><w:p><w:pPr/><w:r><w:rPr/><w:t xml:space="preserve">mitzuteilen, soweit es sich dabei nicht um solche handelt, mit denen die Beteiligten nicht ohne</w:t></w:r></w:p><w:p><w:pPr/><w:r><w:rPr/><w:t xml:space="preserve">weiteres rechnen konnten. Dies ist hier - auch gerade wegen der anwaltlichen Vertretung des</w:t></w:r></w:p><w:p><w:pPr/><w:r><w:rPr/><w:t xml:space="preserve">Antragstellers - angesichts dererheblichen inneren Widersprüchlichkeit des Vertrags des An-</w:t></w:r></w:p><w:p><w:pPr/><w:r><w:rPr/><w:t xml:space="preserve">tragstellers nicht der Fall.</w:t></w:r></w:p><w:p><w:pPr/><w:r><w:rPr/><w:t xml:space="preserve">„„ v.c. ,- .'t -i> -'' --    ?.t'   --   ^   — x " '.'- >''••   '*:-</w:t></w:r></w:p><w:p><w:pPr/><w:r><w:rPr/><w:t xml:space="preserve">Zwei Abschriften anbei.                                      {</w:t></w:r></w:p><w:p><w:pPr/><w:r><w:rPr/><w:t xml:space="preserve">Im Auftrag</w:t></w:r></w:p><w:p><w:pPr/><w:r><w:rPr/><w:t xml:space="preserve">0 e z.</w:t></w:r></w:p><w:p><w:pPr/><w:r><w:rPr/><w:t xml:space="preserve">Hartmann-Tchero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F51A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