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06) - Sozialamt Reinickendorf - 2000</w:t></w:r><w:bookmarkEnd w:id="0"/></w:p><w:p/><w:p><w:pPr/><w:r><w:rPr/><w:t xml:space="preserve">WV:                \ zdA</w:t></w:r></w:p><w:p><w:pPr/><w:r><w:rPr/><w:t xml:space="preserve">X</w:t></w:r></w:p><w:p><w:pPr/><w:r><w:rPr/><w:t xml:space="preserve">u *f ertigun                                                   aw        EINGEGANGEN</w:t></w:r></w:p><w:p><w:pPr/><w:r><w:rPr/><w:t xml:space="preserve">flj</w:t></w:r></w:p><w:p><w:pPr/><w:r><w:rPr/><w:t xml:space="preserve">Ql^</w:t></w:r></w:p><w:p><w:pPr/><w:r><w:rPr/><w:t xml:space="preserve">QJ</w:t></w:r></w:p><w:p><w:pPr/><w:r><w:rPr/><w:t xml:space="preserve">CÖ <£ |</w:t></w:r></w:p><w:p><w:pPr/><w:r><w:rPr/><w:t xml:space="preserve">\             30,'Okt 2000</w:t></w:r></w:p><w:p><w:pPr/><w:r><w:rPr/><w:t xml:space="preserve">VG 32 A 594.00                                                                                       <^</w:t></w:r></w:p><w:p><w:pPr/><w:r><w:rPr/><w:t xml:space="preserve">(B =></w:t></w:r></w:p><w:p><w:pPr/><w:r><w:rPr/><w:t xml:space="preserve">H.LILGE & M. KEWENIG         CD</w:t></w:r></w:p><w:p><w:pPr/><w:r><w:rPr/><w:t xml:space="preserve">U               Rechtsanwälte</w:t></w:r></w:p><w:p><w:pPr/><w:r><w:rPr/><w:t xml:space="preserve">XMt S\el\ungn^\zat\\en\ Fris \</w:t></w:r></w:p><w:p><w:pPr/><w:r><w:rPr/><w:t xml:space="preserve">VERWALTUNGSGERICHT               BERLIN</w:t></w:r></w:p><w:p><w:pPr/><w:r><w:rPr/><w:t xml:space="preserve">BESCHLUSS</w:t></w:r></w:p><w:p><w:pPr/><w:r><w:rPr/><w:t xml:space="preserve">In der Verwaltungsstreitsache</w:t></w:r></w:p><w:p><w:pPr/><w:r><w:rPr/><w:t xml:space="preserve">des Herrn Rüstern Ismail,</w:t></w:r></w:p><w:p><w:pPr/><w:r><w:rPr/><w:t xml:space="preserve">bei Lütfi Göktekin,</w:t></w:r></w:p><w:p><w:pPr/><w:r><w:rPr/><w:t xml:space="preserve">Reichenberger Straße 75, 10999 Berlin,</w:t></w:r></w:p><w:p><w:pPr/><w:r><w:rPr/><w:t xml:space="preserve">Antragstellers,</w:t></w:r></w:p><w:p><w:pPr/><w:r><w:rPr/><w:t xml:space="preserve">Verfahrensbevollmächtigte:</w:t></w:r></w:p><w:p><w:pPr/><w:r><w:rPr/><w:t xml:space="preserve">Rechtsanwälte Kewenig & Lüge,</w:t></w:r></w:p><w:p><w:pPr/><w:r><w:rPr/><w:t xml:space="preserve">Sonnenallee 83, 12045 Berlin,</w:t></w:r></w:p><w:p><w:pPr/><w:r><w:rPr/><w:t xml:space="preserve">gegen</w:t></w:r></w:p><w:p><w:pPr/><w:r><w:rPr/><w:t xml:space="preserve">das Land Berlin, vertreten durch das</w:t></w:r></w:p><w:p><w:pPr/><w:r><w:rPr/><w:t xml:space="preserve">Bezirksamt Reinickendorf von Berlin,</w:t></w:r></w:p><w:p><w:pPr/><w:r><w:rPr/><w:t xml:space="preserve">Abt. Sozialwesen und Sport, -Rechtsstelle-,</w:t></w:r></w:p><w:p><w:pPr/><w:r><w:rPr/><w:t xml:space="preserve">Eichborndamm 215-239, 13437 Berlin,</w:t></w:r></w:p><w:p><w:pPr/><w:r><w:rPr/><w:t xml:space="preserve">Antragsgegner,</w:t></w:r></w:p><w:p><w:pPr/><w:r><w:rPr/><w:t xml:space="preserve">hat die 32. Kammer des Verwaltungsgerichts Berlin</w:t></w:r></w:p><w:p><w:pPr/><w:r><w:rPr/><w:t xml:space="preserve">durch</w:t></w:r></w:p><w:p><w:pPr/><w:r><w:rPr/><w:t xml:space="preserve">den Richter am Verwaltungsgericht Dr. Droste</w:t></w:r></w:p><w:p><w:pPr/><w:r><w:rPr/><w:t xml:space="preserve">als Einzelrichter</w:t></w:r></w:p><w:p><w:pPr/><w:r><w:rPr/><w:t xml:space="preserve">am 23. Oktober 2000 beschlossen:</w:t></w:r></w:p><w:p><w:pPr/><w:r><w:rPr/><w:t xml:space="preserve">Der Antrag auf Erlass einer einstweiligen Anordnung wird zurückgewiesen.</w:t></w:r></w:p><w:p><w:pPr/><w:r><w:rPr/><w:t xml:space="preserve">Der Antragsteller trägt die Kosten des gerichtskostenfreien Verfahrens.</w:t></w:r></w:p><w:p><w:pPr/><w:r><w:rPr/><w:t xml:space="preserve">-2-</w:t></w:r></w:p><w:p><w:pPr><w:numPr><w:ilvl w:val="0"/><w:numId w:val="1"/></w:numPr></w:pPr><w:r><w:rPr/><w:t xml:space="preserve">[ovc i</w:t></w:r></w:p><w:p><w:pPr/><w:r><w:rPr/><w:t xml:space="preserve">-2-</w:t></w:r></w:p><w:p><w:pPr/><w:r><w:rPr/><w:t xml:space="preserve">Gründe</w:t></w:r></w:p><w:p><w:pPr/><w:r><w:rPr/><w:t xml:space="preserve">Die Kammer hat die Sache durch Beschluss vom 23. Oktober 2000 gemäß § 6 Abs. 1</w:t></w:r></w:p><w:p><w:pPr/><w:r><w:rPr/><w:t xml:space="preserve">VwGO dem Berichterstatter als Einzelrichter zur Entscheidung übertragen.</w:t></w:r></w:p><w:p><w:pPr/><w:r><w:rPr/><w:t xml:space="preserve">Der sinngemäße Antrag,</w:t></w:r></w:p><w:p><w:pPr/><w:r><w:rPr/><w:t xml:space="preserve">den Antragsgegner im Wege der einstweiligen Anordnung zu verpflichten, dem</w:t></w:r></w:p><w:p><w:pPr/><w:r><w:rPr/><w:t xml:space="preserve">Antragsteller ab 11. Oktober 2000 (Antragseingang bei Gericht) Leistungen ge-</w:t></w:r></w:p><w:p><w:pPr/><w:r><w:rPr/><w:t xml:space="preserve">mäß §§ 3 und 4 des Asylbewerberleistungsgesetzes zu gewähren,</w:t></w:r></w:p><w:p><w:pPr/><w:r><w:rPr/><w:t xml:space="preserve">hat keinen Erfolg.</w:t></w:r></w:p><w:p><w:pPr/><w:r><w:rPr/><w:t xml:space="preserve">Der Antragsteller hat einen Anordnungsanspruch nicht mit der für die Vorwegnahme</w:t></w:r></w:p><w:p><w:pPr/><w:r><w:rPr/><w:t xml:space="preserve">der Hauptsache notwendigen hohen Wahrscheinlichkeit glaubhaft gemacht (§ 123 Abs.</w:t></w:r></w:p><w:p><w:pPr/><w:r><w:rPr/><w:t xml:space="preserve">1 und 3 VwGO, § 920 Abs. 2 ZPO).</w:t></w:r></w:p><w:p><w:pPr/><w:r><w:rPr/><w:t xml:space="preserve">Der Antragsteller, der im Besitz einer bis 2. Januar 2001 gültigen Duldungen gemäß</w:t></w:r></w:p><w:p><w:pPr/><w:r><w:rPr/><w:t xml:space="preserve">§ 55 des Ausländergesetzes ist, gehören allerdings grundsätzlich zu den Leistungsbe-</w:t></w:r></w:p><w:p><w:pPr/><w:r><w:rPr/><w:t xml:space="preserve">rechtigten nach dem Asylbewerberleistungsgesetz - AsylbLG - (vgl. § 1 Abs. 1 Nr. 4</w:t></w:r></w:p><w:p><w:pPr/><w:r><w:rPr/><w:t xml:space="preserve">AsylbLG).</w:t></w:r></w:p><w:p><w:pPr/><w:r><w:rPr/><w:t xml:space="preserve">Gemäß § 1 a Nr. 2 AsylbLG in der ab 1. September 1998 geltenden Fassung • BGBI. l</w:t></w:r></w:p><w:p><w:pPr/><w:r><w:rPr/><w:t xml:space="preserve">S. 2505 - erhalten Leistungsberechtigte nach dem § 1 Abs. 1 Nr. 4 AsylbLG, bei denen</w:t></w:r></w:p><w:p><w:pPr/><w:r><w:rPr/><w:t xml:space="preserve">aus von ihnen zu vertretenden Gründen aufenthaltsbeendende Maßnahmen nicht voll-</w:t></w:r></w:p><w:p><w:pPr/><w:r><w:rPr/><w:t xml:space="preserve">zogen werden können, Leistungen jedoch nur, soweit dies im Einzelfall nach den Um-</w:t></w:r></w:p><w:p><w:pPr/><w:r><w:rPr/><w:t xml:space="preserve">ständen unabweisbar geboten ist. Dieser Tatbestand ist hier erfüllt.</w:t></w:r></w:p><w:p><w:pPr/><w:r><w:rPr/><w:t xml:space="preserve">Der Tatbestand des § 1 a Nr. 2 AsylbLG ist dann erfüllt, wenn der Aufenthalt von Aus-</w:t></w:r></w:p><w:p><w:pPr/><w:r><w:rPr/><w:t xml:space="preserve">länder aus von ihnen zu vertretenden Gründen nicht beendet werden kann. Das ist</w:t></w:r></w:p><w:p><w:pPr/><w:r><w:rPr/><w:t xml:space="preserve">z. B. der Fall, wenn sie einen vorhandenen Pass nicht vorlegen, bei der Passbeschaf-</w:t></w:r></w:p><w:p><w:pPr/><w:r><w:rPr/><w:t xml:space="preserve">fung nicht mitwirken, Ausweisdokumente vernichtet haben oder ihre Abschiebung durch</w:t></w:r></w:p><w:p><w:pPr/><w:r><w:rPr/><w:t xml:space="preserve">Widerstandshandlungen oder Untertauchen vereiteln (vgl. zu einzelnen Beispielen für</w:t></w:r></w:p><w:p><w:pPr/><w:r><w:rPr/><w:t xml:space="preserve">Vereitelungshandlungen Bundesrat Drucksache 691/97).</w:t></w:r></w:p><w:p><w:pPr/><w:r><w:rPr/><w:t xml:space="preserve">Hier können aufenthaltsbeendende Maßnahmen nicht vollzogen werden, weil der An-</w:t></w:r></w:p><w:p><w:pPr/><w:r><w:rPr/><w:t xml:space="preserve">tragsteller seinen Reisepass, mit dem er nach seinen eigenen insoweit konsequenten</w:t></w:r></w:p><w:p><w:pPr/><w:r><w:rPr/><w:t xml:space="preserve">-3-</w:t></w:r></w:p><w:p><w:pPr/><w:r><w:rPr/><w:t xml:space="preserve">/</w:t></w:r></w:p><w:p><w:pPr/><w:r><w:rPr/><w:t xml:space="preserve">-3-</w:t></w:r></w:p><w:p><w:pPr/><w:r><w:rPr/><w:t xml:space="preserve">Angaben nach Deutschland gekommen ist, der Ausländerbehörde nicht vorlegt. Dass</w:t></w:r></w:p><w:p><w:pPr/><w:r><w:rPr/><w:t xml:space="preserve">der Antragsteller seinen Pass nicht mehr besitzt, ist nach der hier nur gebotenen sum-</w:t></w:r></w:p><w:p><w:pPr/><w:r><w:rPr/><w:t xml:space="preserve">marischen Prüfung nicht glaubhaft gemacht. Dazu hätte es substantiierter und wider-</w:t></w:r></w:p><w:p><w:pPr/><w:r><w:rPr/><w:t xml:space="preserve">spruchsfreier Angaben zu seinem Passverlust bedurft. Diese liegen aber nicht vor.</w:t></w:r></w:p><w:p><w:pPr/><w:r><w:rPr/><w:t xml:space="preserve">Vielmehr hat der Antragsteller unterschiedlichste Angaben zum Passverbleib gemacht,</w:t></w:r></w:p><w:p><w:pPr/><w:r><w:rPr/><w:t xml:space="preserve">die nicht miteinander in Einklang zu bringen sind und die deshalb offenbar nur dazu</w:t></w:r></w:p><w:p><w:pPr/><w:r><w:rPr/><w:t xml:space="preserve">dienen, einen nicht erfolgten Passverlust vorzutäuschen.(Am 7. August 1998 wurde der</w:t></w:r></w:p><w:p><w:pPr/><w:r><w:rPr/><w:t xml:space="preserve">Antragsteller erstmals verhaftet und gab gegenüber der Polizei an, sein Reisepass be-</w:t></w:r></w:p><w:p><w:pPr/><w:r><w:rPr/><w:t xml:space="preserve">finde sich bei einer Freundin,)deren Namen und Adresse er nicht kenne (Bl. 3 d. AA).</w:t></w:r></w:p><w:p><w:pPr/><w:r><w:rPr/><w:t xml:space="preserve">Anders gab er bei seiner Vernehmung als Beschuldigter am 30. Oktober 1998 gegen-</w:t></w:r></w:p><w:p><w:pPr/><w:r><w:rPr/><w:t xml:space="preserve">über der Polizei an, sein Pass sei ihm am Tage der Festnahme zusammen mit 400,-</w:t></w:r></w:p><w:p><w:pPr/><w:r><w:rPr/><w:t xml:space="preserve">DM aus einer Lederjacke gestohlen worden, die er anläßlich einer Hochzeitsfeier im</w:t></w:r></w:p><w:p><w:pPr/><w:r><w:rPr/><w:t xml:space="preserve">Festsaal aufgehängt habe. Noch einmal anderes äußerte sich der Antragsteller mit Er-</w:t></w:r></w:p><w:p><w:pPr/><w:r><w:rPr/><w:t xml:space="preserve">klärung vom 12. September 2000 gegenüber dem Antragsgegner (Bl. 28 d. W) und in</w:t></w:r></w:p><w:p><w:pPr/><w:r><w:rPr/><w:t xml:space="preserve">seiner eidesstattlichen Versicherung vom 5. Oktober 2000 ohne die Umstände des</w:t></w:r></w:p><w:p><w:pPr/><w:r><w:rPr/><w:t xml:space="preserve">Passverlustes zu konkretisieren dahingehend, dass der Pass bereits am Tag der Ein-</w:t></w:r></w:p><w:p><w:pPr/><w:r><w:rPr/><w:t xml:space="preserve">reise bzw. einen Tag vor seiner Verhaftung verloren gegangen bzw. gestohlen worden</w:t></w:r></w:p><w:p><w:pPr/><w:r><w:rPr/><w:t xml:space="preserve">sei. Bei dieser Sachlage muss davon ausgegangen werden, dass der Antragsteller ei-</w:t></w:r></w:p><w:p><w:pPr/><w:r><w:rPr/><w:t xml:space="preserve">nen vorhandenen Reisepass nicht vorlegt, um seine Abschiebung zu verhindern. Be-</w:t></w:r></w:p><w:p><w:pPr/><w:r><w:rPr/><w:t xml:space="preserve">stätigt wird der Umstand, dass der Antragsteller schuldhaft versucht, seine Abschie-</w:t></w:r></w:p><w:p><w:pPr/><w:r><w:rPr/><w:t xml:space="preserve">bung zu verhindern, dadurch, dass er zeitweise bis zu seiner erneuten Verhaftung un-</w:t></w:r></w:p><w:p><w:pPr/><w:r><w:rPr/><w:t xml:space="preserve">tergetaucht ist und eine(Aliasidentität benutzt hat)(BI. 63 R bis 75 d. AA). Aufgrund</w:t></w:r></w:p><w:p><w:pPr/><w:r><w:rPr/><w:t xml:space="preserve">dessen, dass der Antragsteller untergetaucht war, wurde die Passbeschaffung vom</w:t></w:r></w:p><w:p><w:pPr/><w:r><w:rPr/><w:t xml:space="preserve">Landeseinwohneramt Berlin vorübergehend ausgesetzt. Die Aliasidentität führt darüber</w:t></w:r></w:p><w:p><w:pPr/><w:r><w:rPr/><w:t xml:space="preserve">hinaus zu zusätzlichen hier nicht weiter aufzuklärenden Zweifeln daran, ob der Antrag-</w:t></w:r></w:p><w:p><w:pPr/><w:r><w:rPr/><w:t xml:space="preserve">steller für die laufende bisher erfolglose Passbeschaffung durch das Landeseinwoh-</w:t></w:r></w:p><w:p><w:pPr/><w:r><w:rPr/><w:t xml:space="preserve">neramt Berlin tatsächlich seine wahre Identität angegeben hat.</w:t></w:r></w:p><w:p><w:pPr/><w:r><w:rPr/><w:t xml:space="preserve">Ob daneben auch der Tatbestand des § 1 a Nr. 1 AsylbLG erfüllt ist, kann danach offen</w:t></w:r></w:p><w:p><w:pPr/><w:r><w:rPr/><w:t xml:space="preserve">bleiben.</w:t></w:r></w:p><w:p><w:pPr/><w:r><w:rPr/><w:t xml:space="preserve">Bei dieser Sachlage beschränkt sich der Anspruch des Antragstellers auf die im Einzel-</w:t></w:r></w:p><w:p><w:pPr/><w:r><w:rPr/><w:t xml:space="preserve">fall unabweisbar gebotenen Leistungen. Unabweisbar geboten ist grundsätzlich nur die</w:t></w:r></w:p><w:p><w:pPr/><w:r><w:rPr/><w:t xml:space="preserve">Übernahme der Kosten für die Beförderung zum ausländischen Herkunftsort sowie Rei-</w:t></w:r></w:p><w:p><w:pPr/><w:r><w:rPr/><w:t xml:space="preserve">seproviant. Dass dem Antragsteller, was eine weitergehende Hilfeleistung rechtfertigen</w:t></w:r></w:p><w:p><w:pPr/><w:r><w:rPr/><w:t xml:space="preserve">könnte, derzeit eine freiwillige Rückkehr in seine Heimat nicht möglich ist, hat er nicht</w:t></w:r></w:p><w:p><w:pPr/><w:r><w:rPr/><w:t xml:space="preserve">glaubhaft geqiacht. Dass ihm der für die Rückreise erforderliche Pass fehlt, ist nach</w:t></w:r></w:p><w:p><w:pPr/><w:r><w:rPr/><w:t xml:space="preserve">-4-</w:t></w:r></w:p><w:p><w:pPr/><w:r><w:rPr/><w:t xml:space="preserve">-4-</w:t></w:r></w:p><w:p><w:pPr/><w:r><w:rPr/><w:t xml:space="preserve">dem obigen Ausführungen nicht ersichtlich. Dafür, dass der Antragsteller aufgrund von</w:t></w:r></w:p><w:p><w:pPr/><w:r><w:rPr/><w:t xml:space="preserve">Erkrankungen derzeit nicht reisefähig ist, ist genausowenig substantiiert vorgetragen</w:t></w:r></w:p><w:p><w:pPr/><w:r><w:rPr/><w:t xml:space="preserve">wie zu der Behauptung, ihm drohe im Heimatland politische Verfolgung. Dass bei dem</w:t></w:r></w:p><w:p><w:pPr/><w:r><w:rPr/><w:t xml:space="preserve">Antragsteller derzeit tatsächlich eine ansteckende oder psychische Krankheit vorliegt,</w:t></w:r></w:p><w:p><w:pPr/><w:r><w:rPr/><w:t xml:space="preserve">die einer Heimreise entgegenstehen könnte, ist den eingereichten Attesten und ge-</w:t></w:r></w:p><w:p><w:pPr/><w:r><w:rPr/><w:t xml:space="preserve">machten Angaben nicht zu entnehmen. Dass dem Antragsteller in seiner Heimat politi-</w:t></w:r></w:p><w:p><w:pPr/><w:r><w:rPr/><w:t xml:space="preserve">sche Verfolgung droht, hat er selber über Jahre trotz ausreichender Gelegenheit nicht</w:t></w:r></w:p><w:p><w:pPr/><w:r><w:rPr/><w:t xml:space="preserve">behauptet. Vor diesem Hintergrund ist die mit Schreiben des Centre Caucasien de</w:t></w:r></w:p><w:p><w:pPr/><w:r><w:rPr/><w:t xml:space="preserve">France et d'Europe neu behauptete „Unterdrückung und Folter" aufgrund des Fehlens</w:t></w:r></w:p><w:p><w:pPr/><w:r><w:rPr/><w:t xml:space="preserve">jeglicher nachvollziehbarer Einzelheiten nicht zur Glaubhaftmachung einer Rückkehrge-</w:t></w:r></w:p><w:p><w:pPr/><w:r><w:rPr/><w:t xml:space="preserve">fährdung geeignet, zumal der anwaltlich beratene Antragsteller einen auf § 51 be-</w:t></w:r></w:p><w:p><w:pPr/><w:r><w:rPr/><w:t xml:space="preserve">schränkten Asylantrag verbunden mit einem Umverteilungsantrag nach Berlin mangels</w:t></w:r></w:p><w:p><w:pPr/><w:r><w:rPr/><w:t xml:space="preserve">nachvollziehbarer Gründe wohl im Hinblick auf die geringen Erfolgsaussichten zumin-</w:t></w:r></w:p><w:p><w:pPr/><w:r><w:rPr/><w:t xml:space="preserve">dest jetzt noch nicht stellen will.</w:t></w:r></w:p><w:p><w:pPr/><w:r><w:rPr/><w:t xml:space="preserve">Auch ein unabweisbarer Bedarf an Krankenhilfe ist nicht glaubhaft gemacht. Den ein-</w:t></w:r></w:p><w:p><w:pPr/><w:r><w:rPr/><w:t xml:space="preserve">gereichten Attesten lässt sich ein dringendes Bedürfnis für eine Behandlung, die nicht</w:t></w:r></w:p><w:p><w:pPr/><w:r><w:rPr/><w:t xml:space="preserve">auch später im Heimatland erfolgen könnte oder anderweit gesichert ist, nicht entneh-</w:t></w:r></w:p><w:p><w:pPr/><w:r><w:rPr/><w:t xml:space="preserve">men. Dem Befund des Instituts für Mikrobiologie und Hygiene vom 1. September 2000</w:t></w:r></w:p><w:p><w:pPr/><w:r><w:rPr/><w:t xml:space="preserve">lässt sich nur ein Zustand nach Hepatitis B entnehmen. Aus dem Befund des Instituts</w:t></w:r></w:p><w:p><w:pPr/><w:r><w:rPr/><w:t xml:space="preserve">für Mikrobiologie und Hygiene vom 21. August 2000 ergibt sich eine Infektion mit</w:t></w:r></w:p><w:p><w:pPr/><w:r><w:rPr/><w:t xml:space="preserve">clamydia trachomatis nicht. Im Hinblick darauf, dass eine Infektion aber auch nicht aus-</w:t></w:r></w:p><w:p><w:pPr/><w:r><w:rPr/><w:t xml:space="preserve">geschlossen wurde, wird allerdings wohl auch insoweit eine Kontrolle erforderlich sein.</w:t></w:r></w:p><w:p><w:pPr/><w:r><w:rPr/><w:t xml:space="preserve">Es ist aber nichts dafür ersichtlich, dass das staatliche Gesundheitsamt nicht wie bisher</w:t></w:r></w:p><w:p><w:pPr/><w:r><w:rPr/><w:t xml:space="preserve">auch für die Kontrolle des Antragstellers auf ansteckende Krankheiten sorgen würde,</w:t></w:r></w:p><w:p><w:pPr/><w:r><w:rPr/><w:t xml:space="preserve">wenn er dort vorspricht.</w:t></w:r></w:p><w:p><w:pPr/><w:r><w:rPr/><w:t xml:space="preserve">Für den Fall, dass der Antragsteller seine freiwillige Ausreise betreibt, dabei aber der    ~^</w:t></w:r></w:p><w:p><w:pPr/><w:r><w:rPr/><w:t xml:space="preserve">Hilfe und kurzfristigen Unterbringung bedarf, wird der Antragsgegner erneut zu prüfen         /   l</w:t></w:r></w:p><w:p><w:pPr/><w:r><w:rPr/><w:t xml:space="preserve">haben, ob die Gewährung von Leistungen erforderlich ist. Dasselbe gilt auch dann,               \ J</w:t></w:r></w:p><w:p><w:pPr/><w:r><w:rPr/><w:t xml:space="preserve">wenn der Antragsteller belegt, dass er akut und dringend einer ärztlichen Behandlung              ^</w:t></w:r></w:p><w:p><w:pPr/><w:r><w:rPr/><w:t xml:space="preserve">bedarf, und ihm eine Ausreise vor der Behandlung aus medizinischen Gründen nicht            J</w:t></w:r></w:p><w:p><w:pPr/><w:r><w:rPr/><w:t xml:space="preserve">möglich ist.</w:t></w:r></w:p><w:p><w:pPr/><w:r><w:rPr/><w:t xml:space="preserve">Die Kostenentscheidung beruht auf § 154 Abs. 1 VwGO, wobei Gerichtskosten gemäß</w:t></w:r></w:p><w:p><w:pPr/><w:r><w:rPr/><w:t xml:space="preserve">§ 188 VwGO nicht erhoben werden.</w:t></w:r></w:p><w:p><w:pPr/><w:r><w:rPr/><w:t xml:space="preserve">-5-</w:t></w:r></w:p><w:p><w:pPr/><w:r><w:rPr/><w:t xml:space="preserve">-5-</w:t></w:r></w:p><w:p><w:pPr/><w:r><w:rPr/><w:t xml:space="preserve">Rechtsmittelbelehrung</w:t></w:r></w:p><w:p><w:pPr/><w:r><w:rPr/><w:t xml:space="preserve">Gegen diesen Beschluss steht den Beteiligten die Beschwerde zu, wenn sie von dem</w:t></w:r></w:p><w:p><w:pPr/><w:r><w:rPr/><w:t xml:space="preserve">Oberverwaltungsgericht zugelassen wird.</w:t></w:r></w:p><w:p><w:pPr/><w:r><w:rPr/><w:t xml:space="preserve">Die Zulassung der Beschwerde ist innerhalb von zwei Wochen nach Zustellung des</w:t></w:r></w:p><w:p><w:pPr/><w:r><w:rPr/><w:t xml:space="preserve">Beschlusses zu beantragen. Der Antrag ist bei dem Verwaltungsgericht Berlin, Kirch-</w:t></w:r></w:p><w:p><w:pPr/><w:r><w:rPr/><w:t xml:space="preserve">straße 7, 10557 Berlin zu stellen. Er muss den angefochtenen Beschluss bezeichnen.</w:t></w:r></w:p><w:p><w:pPr/><w:r><w:rPr/><w:t xml:space="preserve">Femer sind in dem Antrag die Gründe darzulegen, aus denen die Beschwerde zuzulas-</w:t></w:r></w:p><w:p><w:pPr/><w:r><w:rPr/><w:t xml:space="preserve">sen ist.</w:t></w:r></w:p><w:p><w:pPr/><w:r><w:rPr/><w:t xml:space="preserve">Für das Verfahren vor dem Oberverwaltungsgericht besteht Vertretungszwang; dies gilt</w:t></w:r></w:p><w:p><w:pPr/><w:r><w:rPr/><w:t xml:space="preserve">auch für den Antrag auf Zulassung der Beschwerde. Danach muss sich jeder Beteiligte,</w:t></w:r></w:p><w:p><w:pPr/><w:r><w:rPr/><w:t xml:space="preserve">soweit er einen Antrag stellt, durch einen Rechtsanwalt oder einen Rechtslehrer an ei-</w:t></w:r></w:p><w:p><w:pPr/><w:r><w:rPr/><w:t xml:space="preserve">ner deutschen Hochschule als Bevollmächtigten vertreten lassen. Juristische Personen</w:t></w:r></w:p><w:p><w:pPr/><w:r><w:rPr/><w:t xml:space="preserve">des öffentlichen Rechts und Behörden können sich auch durch Beamte oder Angestell-</w:t></w:r></w:p><w:p><w:pPr/><w:r><w:rPr/><w:t xml:space="preserve">te mit Befähigung zum Richteramt sowie Diplomjuristen im höheren Dienst vertreten</w:t></w:r></w:p><w:p><w:pPr/><w:r><w:rPr/><w:t xml:space="preserve">lassen.</w:t></w:r></w:p><w:p><w:pPr/><w:r><w:rPr/><w:t xml:space="preserve">Dr. Droste</w:t></w:r></w:p><w:p><w:pPr/><w:r><w:rPr/><w:t xml:space="preserve">Dr./Wr.</w:t></w:r></w:p><w:p><w:pPr/><w:r><w:rPr/><w:t xml:space="preserve">Ausgefertigt/Bß^a&öjQt</w:t></w:r></w:p><w:p><w:pPr/><w:r><w:rPr/><w:t xml:space="preserve">Justizangestellte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61A5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2026-10-10T04:17:45+02:00</dcterms:created>
  <dcterms:modified xsi:type="dcterms:W3CDTF">2026-10-10T04:17:45+02:00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