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11) - Sozialamt Reinickendorf - 2000</w:t></w:r><w:bookmarkEnd w:id="0"/></w:p><w:p/><w:p><w:pPr/><w:r><w:rPr/><w:t xml:space="preserve">Ausfertigung</w:t></w:r></w:p><w:p><w:pPr/><w:r><w:rPr/><w:t xml:space="preserve">OBERVERWALTUNGSGERICHT BERLIN</w:t></w:r></w:p><w:p><w:pPr/><w:r><w:rPr/><w:t xml:space="preserve">BESCHLUSS</w:t></w:r></w:p><w:p><w:pPr/><w:r><w:rPr/><w:t xml:space="preserve">Aktenzeichen</w:t></w:r></w:p><w:p><w:pPr/><w:r><w:rPr/><w:t xml:space="preserve">OVG 6 SN 196.00</w:t></w:r></w:p><w:p><w:pPr/><w:r><w:rPr/><w:t xml:space="preserve">VG 32 A 594.00</w:t></w:r></w:p><w:p><w:pPr/><w:r><w:rPr/><w:t xml:space="preserve">In der Verwaltungsstreitsache</w:t></w:r></w:p><w:p><w:pPr/><w:r><w:rPr/><w:t xml:space="preserve">Rüstern I s m a i l ,</w:t></w:r></w:p><w:p><w:pPr/><w:r><w:rPr/><w:t xml:space="preserve">bei Lütfi Göktekin,</w:t></w:r></w:p><w:p><w:pPr/><w:r><w:rPr/><w:t xml:space="preserve">Reichenberger Straße 75, 10999 Berlin,</w:t></w:r></w:p><w:p><w:pPr/><w:r><w:rPr/><w:t xml:space="preserve">Antragsteller,</w:t></w:r></w:p><w:p><w:pPr><w:numPr><w:ilvl w:val="0"/><w:numId w:val="1"/></w:numPr></w:pPr><w:r><w:rPr/><w:t xml:space="preserve">Verfahrensbevollmächtigte:</w:t></w:r></w:p><w:p><w:pPr/><w:r><w:rPr/><w:t xml:space="preserve">Rechtsanwälte Kewenig & Lüge,</w:t></w:r></w:p><w:p><w:pPr/><w:r><w:rPr/><w:t xml:space="preserve">Sonnenallee 83, 12045 Berlin -</w:t></w:r></w:p><w:p><w:pPr/><w:r><w:rPr/><w:t xml:space="preserve">gegen</w:t></w:r></w:p><w:p><w:pPr/><w:r><w:rPr/><w:t xml:space="preserve">Land Berlin, vertreten durch</w:t></w:r></w:p><w:p><w:pPr/><w:r><w:rPr/><w:t xml:space="preserve">das Bezirksamt Reinickendorf von Berlin,</w:t></w:r></w:p><w:p><w:pPr><w:numPr><w:ilvl w:val="0"/><w:numId w:val="1"/></w:numPr></w:pPr><w:r><w:rPr/><w:t xml:space="preserve">Rechtsamt -,</w:t></w:r></w:p><w:p><w:pPr/><w:r><w:rPr/><w:t xml:space="preserve">Eichborndamm 215-239, 13437 Berlin,</w:t></w:r></w:p><w:p><w:pPr/><w:r><w:rPr/><w:t xml:space="preserve">Antragsgegner,</w:t></w:r></w:p><w:p><w:pPr/><w:r><w:rPr/><w:t xml:space="preserve">wird auf Antrag des Antragstellers gemäß § 146 Abs. 4 und 6 i.V.m. §§ 124</w:t></w:r></w:p><w:p><w:pPr/><w:r><w:rPr/><w:t xml:space="preserve">Abs. 2, 124 a Abs. 2 Satz 2 und 4 VwGO die Beschwerde gegen den Be-</w:t></w:r></w:p><w:p><w:pPr/><w:r><w:rPr/><w:t xml:space="preserve">schluss des Verwaltungsgerichts Berlin vom 23. Oktober 2000 zugelassen.</w:t></w:r></w:p><w:p><w:pPr/><w:r><w:rPr/><w:t xml:space="preserve">Die Kostenentscheidung folgt der Entscheidung im Beschwerdeverfahren.</w:t></w:r></w:p><w:p><w:pPr/><w:r><w:rPr/><w:t xml:space="preserve">Die Beteiligten erhalten Gelegenheit, sich binnen 2 Wochen nach Zustellung</w:t></w:r></w:p><w:p><w:pPr/><w:r><w:rPr/><w:t xml:space="preserve">dieses Beschlusses zur Beschwerde zu äußern.</w:t></w:r></w:p><w:p><w:pPr/><w:r><w:rPr/><w:t xml:space="preserve">-2-</w:t></w:r></w:p><w:p><w:pPr/><w:r><w:rPr/><w:t xml:space="preserve">-2-</w:t></w:r></w:p><w:p><w:pPr/><w:r><w:rPr/><w:t xml:space="preserve">Dieser Beschluss ist unanfechtbar (§ 152 Abs. 1 VwGO).</w:t></w:r></w:p><w:p><w:pPr/><w:r><w:rPr/><w:t xml:space="preserve">Berlin, den 4. Dezember 2000</w:t></w:r></w:p><w:p><w:pPr/><w:r><w:rPr/><w:t xml:space="preserve">Oberverwaltungsgericht Berlin</w:t></w:r></w:p><w:p><w:pPr><w:numPr><w:ilvl w:val="0"/><w:numId w:val="1"/></w:numPr></w:pPr><w:r><w:rPr/><w:t xml:space="preserve">Senat</w:t></w:r></w:p><w:p><w:pPr/><w:r><w:rPr/><w:t xml:space="preserve">Freitag                     Strecker                     S i l b e r k uh</w:t></w:r></w:p><w:p><w:pPr/><w:r><w:rPr/><w:t xml:space="preserve">tertif</w:t></w:r></w:p><w:p><w:pPr/><w:r><w:rPr/><w:t xml:space="preserve">-Ausgete</w:t></w:r></w:p><w:p><w:pPr/><w:r><w:rPr/><w:t xml:space="preserve">Balzer</w:t></w:r></w:p><w:p><w:pPr/><w:r><w:rPr/><w:t xml:space="preserve">Sustizangestellte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67A3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2026-10-10T04:17:45+02:00</dcterms:created>
  <dcterms:modified xsi:type="dcterms:W3CDTF">2026-10-10T04:17:45+02:00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