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07) - Sozialamt Reinickendorf - 2000</w:t></w:r><w:bookmarkEnd w:id="0"/></w:p><w:p/><w:p><w:pPr/><w:r><w:rPr/><w:t xml:space="preserve">du ivitinuam</w:t></w:r></w:p><w:p><w:pPr/><w:r><w:rPr/><w:t xml:space="preserve">A N W A L T S S O Z I E T Ä T</w:t></w:r></w:p><w:p><w:pPr/><w:r><w:rPr/><w:t xml:space="preserve">K e w e n i g            &     L i I g e                SONNENALLEE 83</w:t></w:r></w:p><w:p><w:pPr/><w:r><w:rPr/><w:t xml:space="preserve">12045 BERLIN</w:t></w:r></w:p><w:p><w:pPr/><w:r><w:rPr/><w:t xml:space="preserve">U-BAHN RATHAUS NEUKÖLLN</w:t></w:r></w:p><w:p><w:pPr/><w:r><w:rPr/><w:t xml:space="preserve">RECHTSANWÄLTE KEWENIG & LILGE SONNENALLEE 83 ' 12045 BERLIN                                   TEL' 030 / 613 04   666</w:t></w:r></w:p><w:p><w:pPr/><w:r><w:rPr/><w:t xml:space="preserve">Verwaltungsgericht Berlin                                                                     FAx: Oso /   613 04 es?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02.11.2000</w:t></w:r></w:p><w:p><w:pPr/><w:r><w:rPr/><w:t xml:space="preserve">In der Verwaltungsstreitsache</w:t></w:r></w:p><w:p><w:pPr/><w:r><w:rPr/><w:t xml:space="preserve">Rüstern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Beschluß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Begründung:</w:t></w:r></w:p><w:p><w:pPr/><w:r><w:rPr/><w:t xml:space="preserve">Die Beschwerde ist zuzulassen, da ernstliche Zweifel an der Richtigkeit des Beschlusses im</w:t></w:r></w:p><w:p><w:pPr/><w:r><w:rPr/><w:t xml:space="preserve">Sinne der §§146 Absatz 4, 124 Absatz 2 Nr. l VwGO bestehen. Es liegt weiterhin ein</w:t></w:r></w:p><w:p><w:pPr/><w:r><w:rPr/><w:t xml:space="preserve">Verfahrensfehler vor, da das Recht des Antragstellers auf rechtliches Gehör nicht</w:t></w:r></w:p><w:p><w:pPr/><w:r><w:rPr/><w:t xml:space="preserve">ausreichend beachtet wurde.</w:t></w:r></w:p><w:p><w:pPr/><w:r><w:rPr/><w:t xml:space="preserve">Die Zweifel sind dadurch begründet, daß sich die Entscheidung allein auf Vermutungen</w:t></w:r></w:p><w:p><w:pPr/><w:r><w:rPr/><w:t xml:space="preserve">stützt. Dies wäre im Rahmen der summarischen Prüfung nach § 123 VwGO noch nicht zu</w:t></w:r></w:p><w:p><w:pPr/><w:r><w:rPr/><w:t xml:space="preserve">beanstanden, wenn Vermutungen sowohl zugunsten als auch zu Lasten des Antragstellers</w:t></w:r></w:p><w:p><w:pPr/><w:r><w:rPr/><w:t xml:space="preserve">angestellt worden wären. In seiner Entscheidung hat das Gericht Vermutungen jedoch nur</w:t></w:r></w:p><w:p><w:pPr/><w:r><w:rPr/><w:t xml:space="preserve">zu Lasten des Antragstellers angestellt.</w:t></w:r></w:p><w:p><w:pPr/><w:r><w:rPr/><w:t xml:space="preserve">Postbank Berlin • BLZ 100 100 10 • Konto Nr. 11 90 -102</w:t></w:r></w:p><w:p><w:pPr/><w:r><w:rPr/><w:t xml:space="preserve">Der Anspruch des Antragstellers auf rechtliches Gehör hätte es erfordert, dem Antragsteller</w:t></w:r></w:p><w:p><w:pPr/><w:r><w:rPr/><w:t xml:space="preserve">die Zweifel bezüglich seines Sachvortrags mitzuteilen und ihm Möglichkeit zur</w:t></w:r></w:p><w:p><w:pPr/><w:r><w:rPr/><w:t xml:space="preserve">Stellungnahme zu geben.</w:t></w:r></w:p><w:p><w:pPr/><w:r><w:rPr/><w:t xml:space="preserve">Bei den unterschiedlichen Angaben des Antragstellers zum Paßverbleib ist zu</w:t></w:r></w:p><w:p><w:pPr/><w:r><w:rPr/><w:t xml:space="preserve">berücksichtigen, daß der Antragsteller kein Deutsch sprach und sich über die Rechtslage</w:t></w:r></w:p><w:p><w:pPr/><w:r><w:rPr/><w:t xml:space="preserve">vollkommen im Unklaren befand.</w:t></w:r></w:p><w:p><w:pPr/><w:r><w:rPr/><w:t xml:space="preserve">Richtig ist, daß der Paß dem Antragsteller schon am Tag seiner Ankunft in der</w:t></w:r></w:p><w:p><w:pPr/><w:r><w:rPr/><w:t xml:space="preserve">Bundesrepublik gestohlen wurde. Er saß in einem Imbiß und hatte seine Jacke über den</w:t></w:r></w:p><w:p><w:pPr/><w:r><w:rPr/><w:t xml:space="preserve">Stuhl gehängt. Als er gehen wollte, mußte er feststellen, daß seine Brieftasche, in der sich</w:t></w:r></w:p><w:p><w:pPr/><w:r><w:rPr/><w:t xml:space="preserve">auch der Paß befand, gestohlen war.</w:t></w:r></w:p><w:p><w:pPr/><w:r><w:rPr/><w:t xml:space="preserve">Die Angaben gegenüber der Polizei am 7. August 1998 wurden durch einen "ebenfalls</w:t></w:r></w:p><w:p><w:pPr/><w:r><w:rPr/><w:t xml:space="preserve">festgenommenen Sprachmittler" (Bl. 2 der AA) übersetzt.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Antragsteller hat dort nicht gesagt,</w:t></w:r></w:p><w:p><w:pPr/><w:r><w:rPr/><w:t xml:space="preserve">der Paß befände sich bei einer Freundin, deren Namen und Adresse er nicht kenne. Eine</w:t></w:r></w:p><w:p><w:pPr/><w:r><w:rPr/><w:t xml:space="preserve">derartige Aussage wäre auch offensichtlicher Unsinn.</w:t></w:r></w:p><w:p><w:pPr/><w:r><w:rPr/><w:t xml:space="preserve">Daß der Antragsteller am 30. Oktober angegeben hat, der Paß sei ihm erst am Tag der</w:t></w:r></w:p><w:p><w:pPr/><w:r><w:rPr/><w:t xml:space="preserve">Festnahme gestohlen worden, liegt daran, daß es ihm günstiger erschien, den Paßverlust</w:t></w:r></w:p><w:p><w:pPr/><w:r><w:rPr/><w:t xml:space="preserve">auf den gleichen Tag zu legen, da er sich so weniger dem Vorwurf aussetzte, sich nicht</w:t></w:r></w:p><w:p><w:pPr/><w:r><w:rPr/><w:t xml:space="preserve">sofort bei der Botschaft um die Beschaffung eines neuen Passes gekümmert zu haben. Dies</w:t></w:r></w:p><w:p><w:pPr/><w:r><w:rPr/><w:t xml:space="preserve">ist vergleichbar mit der üblichen Angabe eines Autofahrers bei der Fahrzeugkontrolle, das</w:t></w:r></w:p><w:p><w:pPr/><w:r><w:rPr/><w:t xml:space="preserve">Vorderlicht sei gerade vor einer Stunde kaputtgegangen , kann aber nicht als Indiz dafür</w:t></w:r></w:p><w:p><w:pPr/><w:r><w:rPr/><w:t xml:space="preserve">herhalten, daß der Ausweis gar nicht in Verlust geraten war.</w:t></w:r></w:p><w:p><w:pPr/><w:r><w:rPr/><w:t xml:space="preserve">Wie diese Äußerungen den Schluß erlauben sollten, der Antragsteller habe seinen Paß</w:t></w:r></w:p><w:p><w:pPr/><w:r><w:rPr/><w:t xml:space="preserve">versteckt, kann ich nicht nachvollziehen. Grundsätzlich muß dem Antragsteller ein</w:t></w:r></w:p><w:p><w:pPr/><w:r><w:rPr/><w:t xml:space="preserve">korrektes Verhalten unterstellt werden, solange nicht konkrete Anhaltspunkte für das</w:t></w:r></w:p><w:p><w:pPr/><w:r><w:rPr/><w:t xml:space="preserve">Gegenteil bestehen. Im Hauptsacheverfahren müßte das Gericht zur Überzeugung</w:t></w:r></w:p><w:p><w:pPr/><w:r><w:rPr/><w:t xml:space="preserve">gelangen, daß der Antragsteller noch einen Paß besitzt und deswegen in der Lage wäre,</w:t></w:r></w:p><w:p><w:pPr/><w:r><w:rPr/><w:t xml:space="preserve">Seite 2</w:t></w:r></w:p><w:p><w:pPr/><w:r><w:rPr/><w:t xml:space="preserve">auszureisen. Wie das Gericht angesichts der vorhandenen Informationen zu dieser</w:t></w:r></w:p><w:p><w:pPr/><w:r><w:rPr/><w:t xml:space="preserve">Überzeugung kommen könnte, ist nicht ersichtlich. Ein Obsiegen des Antragstellers im</w:t></w:r></w:p><w:p><w:pPr/><w:r><w:rPr/><w:t xml:space="preserve">Hauptsacheverfahren ist demnach wahrscheinlich.</w:t></w:r></w:p><w:p><w:pPr/><w:r><w:rPr/><w:t xml:space="preserve">Soweit die Kammer auf die angebliche Aliasidentität des Antragstellers abstellt, ist</w:t></w:r></w:p><w:p><w:pPr/><w:r><w:rPr/><w:t xml:space="preserve">anzumerken, daß der Antragsteller nur ein einziges Mal, als er nämlich nachts total</w:t></w:r></w:p><w:p><w:pPr/><w:r><w:rPr/><w:t xml:space="preserve">betrunken von der Polizei aufgegriffen wurde, den Namen "Hasanov Hysejm" angegeben</w:t></w:r></w:p><w:p><w:pPr/><w:r><w:rPr/><w:t xml:space="preserve">hat. Im Abschiebegewahrsam hat er dann jeweils darauf bestanden, mit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gestützte Vermutungen, daß der Name</w:t></w:r></w:p><w:p><w:pPr/><w:r><w:rPr/><w:t xml:space="preserve">Rüstern Ismail nicht der richtige sei. Die Kammer verkennt, daß die aserbaidschanische</w:t></w:r></w:p><w:p><w:pPr/><w:r><w:rPr/><w:t xml:space="preserve">Botschaft Pässe grundsätzlich nicht bzw. wenn überhaupt nur nach sehr langer Zeit</w:t></w:r></w:p><w:p><w:pPr/><w:r><w:rPr/><w:t xml:space="preserve">beschafft.   Die bisherige Unmöglichkeit der Beschaffung des Passes durch das</w:t></w:r></w:p><w:p><w:pPr/><w:r><w:rPr/><w:t xml:space="preserve">Landeseinwohneramt kann daher auch kein Indiz für falsche Personalien sein.</w:t></w:r></w:p><w:p><w:pPr/><w:r><w:rPr/><w:t xml:space="preserve">Auch bezüglich der politischen Verfolgung des Antragstellers hätte eine Nachfrage der</w:t></w:r></w:p><w:p><w:pPr/><w:r><w:rPr/><w:t xml:space="preserve">Kammer dem Antragsteller die Möglichkeit gegeben, näher vorzutragen.</w:t></w:r></w:p><w:p><w:pPr/><w:r><w:rPr/><w:t xml:space="preserve">Ich - und damit auch der Antragsteller - bin davon ausgegangen, daß die Vorlage des</w:t></w:r></w:p><w:p><w:pPr/><w:r><w:rPr/><w:t xml:space="preserve">Schreibens des "Centre Caucasien de France et d'Europe" zur Glaubhaftmachung der</w:t></w:r></w:p><w:p><w:pPr/><w:r><w:rPr/><w:t xml:space="preserve">politischen Verfolgung ausreichen würde.</w:t></w:r></w:p><w:p><w:pPr/><w:r><w:rPr/><w:t xml:space="preserve">Das Zentrum wird vom "Verein der Internationalen Grünen Brüder" betrieben. Es handelt</w:t></w:r></w:p><w:p><w:pPr/><w:r><w:rPr/><w:t xml:space="preserve">sich dabei um eine Vereinigung, die für einen Zusammenschluß Aserbaidschans mit dem</w:t></w:r></w:p><w:p><w:pPr/><w:r><w:rPr/><w:t xml:space="preserve">Iran eintritt. Im Iran leben nach Angaben des Antragstellers 27 bis 30 Millionen</w:t></w:r></w:p><w:p><w:pPr/><w:r><w:rPr/><w:t xml:space="preserve">Aserbaidschaner,      für   die der Verein sich einsetzt.     Er wird deswegen    vom</w:t></w:r></w:p><w:p><w:pPr/><w:r><w:rPr/><w:t xml:space="preserve">aserbaidschanischen     Staat als staatsfeindlich eingestuft und verfolgt. Die aktiven</w:t></w:r></w:p><w:p><w:pPr/><w:r><w:rPr/><w:t xml:space="preserve">Mitglieder sind nach einer Welle von Festnahmen größtenteils ins Ausland geflüchtet,</w:t></w:r></w:p><w:p><w:pPr/><w:r><w:rPr/><w:t xml:space="preserve">insbesondere nach Paris, wo dann das Zentrum, von dem das vorgelegte Schriftstück</w:t></w:r></w:p><w:p><w:pPr/><w:r><w:rPr/><w:t xml:space="preserve">stammt, gegründet wurde.</w:t></w:r></w:p><w:p><w:pPr/><w:r><w:rPr/><w:t xml:space="preserve">Die Mitglieder dieser Vereinigung haben in Aserbaidschan Verhaftungen und Verhöre</w:t></w:r></w:p><w:p><w:pPr/><w:r><w:rPr/><w:t xml:space="preserve">durch die Geheimpolizei zu befürchten, bei denen auch gefoltert wird.</w:t></w:r></w:p><w:p><w:pPr/><w:r><w:rPr/><w:t xml:space="preserve">Seite 3</w:t></w:r></w:p><w:p><w:pPr/><w:r><w:rPr/><w:t xml:space="preserve">Auch der Antragsteller ist aus Aserbaidschan nach Paris geflüchtet, nachdem er von einem</w:t></w:r></w:p><w:p><w:pPr/><w:r><w:rPr/><w:t xml:space="preserve">Bekannten gewarnt worden war, daß die Geheimpolizei ihm auf den Fersen sei. Er hat sein</w:t></w:r></w:p><w:p><w:pPr/><w:r><w:rPr/><w:t xml:space="preserve">gutgehendes Import-VExportgeschäft zurückgelassen, weil er um seine Freiheit fürchtete.</w:t></w:r></w:p><w:p><w:pPr/><w:r><w:rPr/><w:t xml:space="preserve">Von Paris aus hat er dann zu Besuchszwecken die Bundesrepublik aufgesucht.</w:t></w:r></w:p><w:p><w:pPr/><w:r><w:rPr/><w:t xml:space="preserve">Daß der Antragsteller keinen Asylantrag bzw. Antrag nach § 51 gestellt hat, liegt wie</w:t></w:r></w:p><w:p><w:pPr/><w:r><w:rPr/><w:t xml:space="preserve">bereits vorgetragen allein daran, daß er seine Freunde in Berlin nicht verlassen will. Soweit</w:t></w:r></w:p><w:p><w:pPr/><w:r><w:rPr/><w:t xml:space="preserve">das Gericht auf die Möglichkeit der Stellung eines Umverteilungsantrags nach Berlin</w:t></w:r></w:p><w:p><w:pPr/><w:r><w:rPr/><w:t xml:space="preserve">verweist, verkennt es, daß für die länderübergreifende Umverteilung wichtige Gründe, zu</w:t></w:r></w:p><w:p><w:pPr/><w:r><w:rPr/><w:t xml:space="preserve">denen Freundschaften mit anderen Personen definitiv nicht gehören, erforderlich sind.</w:t></w:r></w:p><w:p><w:pPr/><w:r><w:rPr/><w:t xml:space="preserve">Demnach hätten eine Orientierung an den vorhandenen Fakten sowie die durch das Recht</w:t></w:r></w:p><w:p><w:pPr/><w:r><w:rPr/><w:t xml:space="preserve">des Antragstellers auf rechtliches Gehör gebotene Mitteilung der Zweifel des Gerichts zu</w:t></w:r></w:p><w:p><w:pPr/><w:r><w:rPr/><w:t xml:space="preserve">einer dem Antrag stattgebenden Entscheidung führen müssen.</w:t></w:r></w:p><w:p><w:pPr/><w:r><w:rPr/><w:t xml:space="preserve">Beglaubigte Abschrift anbei.</w:t></w:r></w:p><w:p><w:pPr/><w:r><w:rPr/><w:t xml:space="preserve">Lüge</w:t></w:r></w:p><w:p><w:pPr/><w:r><w:rPr/><w:t xml:space="preserve">Rechtsanwalt</w:t></w:r></w:p><w:p><w:pPr/><w:r><w:rPr/><w:t xml:space="preserve">Seite 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1D6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