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Sozialamt Reinickendorf</w:t></w:r><w:bookmarkEnd w:id="0"/></w:p><w:p/><w:p><w:pPr/><w:r><w:rPr/><w:t xml:space="preserve">Ausfertigung</w:t></w:r></w:p><w:p><w:pPr/><w:r><w:rPr/><w:t xml:space="preserve">^JÄgn/\^ahi^^</w:t></w:r></w:p><w:p><w:pPr/><w:r><w:rPr/><w:t xml:space="preserve">OBERVERWALTUNGSGERICHT BERLIN</w:t></w:r></w:p><w:p><w:pPr/><w:r><w:rPr/><w:t xml:space="preserve">BESCHLUSS</w:t></w:r></w:p><w:p><w:pPr/><w:r><w:rPr/><w:t xml:space="preserve">Aktenzeichen</w:t></w:r></w:p><w:p><w:pPr/><w:r><w:rPr/><w:t xml:space="preserve">OVG 6 S 52.00</w:t></w:r></w:p><w:p><w:pPr/><w:r><w:rPr/><w:t xml:space="preserve">VG 32 A 594.00</w:t></w:r></w:p><w:p><w:pPr/><w:r><w:rPr/><w:t xml:space="preserve">In der Verwaltungsstreitsache</w:t></w:r></w:p><w:p><w:pPr/><w:r><w:rPr/><w:t xml:space="preserve">Rüstern     Ismail,</w:t></w:r></w:p><w:p><w:pPr/><w:r><w:rPr/><w:t xml:space="preserve">Reichenberger Straße 75 bei Lütfi Göktekin, 10999 Berlin,</w:t></w:r></w:p><w:p><w:pPr/><w:r><w:rPr/><w:t xml:space="preserve">Antragsteller und Beschwerdeführer,</w:t></w:r></w:p><w:p><w:pPr><w:numPr><w:ilvl w:val="0"/><w:numId w:val="1"/></w:numPr></w:pPr><w:r><w:rPr/><w:t xml:space="preserve">Verfahrensbevollmächtigte:</w:t></w:r></w:p><w:p><w:pPr/><w:r><w:rPr/><w:t xml:space="preserve">Rechtsanwälte Kewenig & Lüge,</w:t></w:r></w:p><w:p><w:pPr/><w:r><w:rPr/><w:t xml:space="preserve">Sonnenallee 83, 12045 Berlin -</w:t></w:r></w:p><w:p><w:pPr/><w:r><w:rPr/><w:t xml:space="preserve">gegen</w:t></w:r></w:p><w:p><w:pPr/><w:r><w:rPr/><w:t xml:space="preserve">Land Berlin, vertreten durch</w:t></w:r></w:p><w:p><w:pPr/><w:r><w:rPr/><w:t xml:space="preserve">das Bezirksamt Reinickendorf von Berlin,</w:t></w:r></w:p><w:p><w:pPr><w:numPr><w:ilvl w:val="0"/><w:numId w:val="1"/></w:numPr></w:pPr><w:r><w:rPr/><w:t xml:space="preserve">Rechtsamt -,</w:t></w:r></w:p><w:p><w:pPr/><w:r><w:rPr/><w:t xml:space="preserve">Eichborndamm 215-239, 13437 Berlin,</w:t></w:r></w:p><w:p><w:pPr/><w:r><w:rPr/><w:t xml:space="preserve">Antragsgegner und Beschwerdegegner,</w:t></w:r></w:p><w:p><w:pPr/><w:r><w:rPr/><w:t xml:space="preserve">hat der 6. Senat des Oberverwaltungsgerichts Berlin</w:t></w:r></w:p><w:p><w:pPr/><w:r><w:rPr/><w:t xml:space="preserve">am 17. Januar 2001 beschlossen:</w:t></w:r></w:p><w:p><w:pPr/><w:r><w:rPr/><w:t xml:space="preserve">Die Beschwerde des Antragstellers gegen den Beschluss des Verwal-</w:t></w:r></w:p><w:p><w:pPr/><w:r><w:rPr/><w:t xml:space="preserve">tungsgerichts Berlin vom 23. Oktober 2000 wird zurückgewiesen.</w:t></w:r></w:p><w:p><w:pPr/><w:r><w:rPr/><w:t xml:space="preserve">Die Kosten der Beschwerde hat der Antragsteller zu tragen.</w:t></w:r></w:p><w:p><w:pPr/><w:r><w:rPr/><w:t xml:space="preserve">-2-</w:t></w:r></w:p><w:p><w:pPr/><w:r><w:rPr/><w:t xml:space="preserve">-2-</w:t></w:r></w:p><w:p><w:pPr/><w:r><w:rPr/><w:t xml:space="preserve">Gründe</w:t></w:r></w:p><w:p><w:pPr/><w:r><w:rPr/><w:t xml:space="preserve">Das Verwaltungsgericht Berlin hat durch Beschluss vom 23, Oktober 2000 den</w:t></w:r></w:p><w:p><w:pPr/><w:r><w:rPr/><w:t xml:space="preserve">Antrag abgelehnt, den Antragsgegner im Wege einstweiliger Anordnung zu</w:t></w:r></w:p><w:p><w:pPr/><w:r><w:rPr/><w:t xml:space="preserve">verpflichten, dem Antragsteller ab 11. Oktober 2000 Leistungen für den Le-</w:t></w:r></w:p><w:p><w:pPr/><w:r><w:rPr/><w:t xml:space="preserve">bensunterhalt und bei Krankheit nach dem Asylbewerberleistungsgesetz zu</w:t></w:r></w:p><w:p><w:pPr/><w:r><w:rPr/><w:t xml:space="preserve">bewilligen. Dagegen wendet sich der Antragsteller mit der vom Oberverwal-</w:t></w:r></w:p><w:p><w:pPr/><w:r><w:rPr/><w:t xml:space="preserve">tungsgericht zugelassenen Beschwerde.</w:t></w:r></w:p><w:p><w:pPr/><w:r><w:rPr/><w:t xml:space="preserve">Die Beschwerde konnte keinen Erfolg haben.</w:t></w:r></w:p><w:p><w:pPr/><w:r><w:rPr/><w:t xml:space="preserve">Auch nachdem dem Antragsteller in zweiter Instanz weitere Gelegenheit zu</w:t></w:r></w:p><w:p><w:pPr/><w:r><w:rPr/><w:t xml:space="preserve">rechtlichem Gehör gegeben worden ist, lassen sich die Voraussetzungen für</w:t></w:r></w:p><w:p><w:pPr/><w:r><w:rPr/><w:t xml:space="preserve">einen auf Hilfe nach §§ 3 und 4 AsylbLG gerichteten Anordnungsanspruch im</w:t></w:r></w:p><w:p><w:pPr/><w:r><w:rPr/><w:t xml:space="preserve">Sinne von §§ 123 VwGO, 920 ZPO nicht feststellen.</w:t></w:r></w:p><w:p><w:pPr/><w:r><w:rPr/><w:t xml:space="preserve">Der Antragsteller hat nach wie vor die Umstände nicht hinreichend plausibel</w:t></w:r></w:p><w:p><w:pPr/><w:r><w:rPr/><w:t xml:space="preserve">dargetan und belegt, die mit der bei der beantragten Vorwegnahme der</w:t></w:r></w:p><w:p><w:pPr/><w:r><w:rPr/><w:t xml:space="preserve">Hauptsache erforderlichen hohen Wahrscheinlichkeit dafür sprechen, dass er</w:t></w:r></w:p><w:p><w:pPr/><w:r><w:rPr/><w:t xml:space="preserve">mittellos ist und sich nicht selbst zu helfen vermag.</w:t></w:r></w:p><w:p><w:pPr/><w:r><w:rPr/><w:t xml:space="preserve">Es ist dem Antragsteller bislang nicht gelungen, die Ungereimtheiten und Wi-</w:t></w:r></w:p><w:p><w:pPr/><w:r><w:rPr/><w:t xml:space="preserve">dersprüche in seinem bisherigen Vorbringen überzeugend zu erklären und</w:t></w:r></w:p><w:p><w:pPr/><w:r><w:rPr/><w:t xml:space="preserve">auszuräumen sowie eine Darstellung seiner persönlichen Verhältnisse zu er-</w:t></w:r></w:p><w:p><w:pPr/><w:r><w:rPr/><w:t xml:space="preserve">bringen, die in sich stimmig, nachvollziehbar, nachprüfbar und glaubhaft ist.</w:t></w:r></w:p><w:p><w:pPr/><w:r><w:rPr/><w:t xml:space="preserve">Gegen die Glaubhaftigkeit der Angaben des Antragstellers spricht bereits,</w:t></w:r></w:p><w:p><w:pPr/><w:r><w:rPr/><w:t xml:space="preserve">dass schon seine Identität bislang nicht geklärt ist. Es erscheint nicht glaub-</w:t></w:r></w:p><w:p><w:pPr/><w:r><w:rPr/><w:t xml:space="preserve">haft, dass er weder hier noch in seiner Heimat bei den nach seinen Angaben</w:t></w:r></w:p><w:p><w:pPr/><w:r><w:rPr/><w:t xml:space="preserve">dort lebenden Eltern über persönliche Unterlagen verfügen soll, die geeignet</w:t></w:r></w:p><w:p><w:pPr/><w:r><w:rPr/><w:t xml:space="preserve">sind, seinen Namen und seine persönlichen Daten sowie seine Nationalität zu</w:t></w:r></w:p><w:p><w:pPr/><w:r><w:rPr/><w:t xml:space="preserve">belegen. Die vom Landeseinwohneramt über die aserbaidschanische Bot-</w:t></w:r></w:p><w:p><w:pPr/><w:r><w:rPr/><w:t xml:space="preserve">schaft veranlasste Identitätsprüfung ist ausweislich der Ausländerakte noch</w:t></w:r></w:p><w:p><w:pPr/><w:r><w:rPr/><w:t xml:space="preserve">nicht abgeschlossen.</w:t></w:r></w:p><w:p><w:pPr><w:numPr><w:ilvl w:val="0"/><w:numId w:val="1"/></w:numPr></w:pPr><w:r><w:rPr/><w:t xml:space="preserve">3-</w:t></w:r></w:p><w:p><w:pPr/><w:r><w:rPr/><w:t xml:space="preserve">/</w:t></w:r></w:p><w:p><w:pPr><w:numPr><w:ilvl w:val="0"/><w:numId w:val="1"/></w:numPr></w:pPr><w:r><w:rPr/><w:t xml:space="preserve">3-</w:t></w:r></w:p><w:p><w:pPr/><w:r><w:rPr/><w:t xml:space="preserve">Allein die Vorlage eines in türkischer Sprache und zur Vorlage in einem Asyl-</w:t></w:r></w:p><w:p><w:pPr/><w:r><w:rPr/><w:t xml:space="preserve">verfahren ausgestellten Schreibens eines „Centre Caucasien de France et</w:t></w:r></w:p><w:p><w:pPr/><w:r><w:rPr/><w:t xml:space="preserve">d'Europe" vom 18. August 2000 beweist die Richtigkeit der vom Antragsteller</w:t></w:r></w:p><w:p><w:pPr/><w:r><w:rPr/><w:t xml:space="preserve">behaupteten persönlichen Daten nicht, zumal daraus nicht ersichtlich ist, wo-</w:t></w:r></w:p><w:p><w:pPr/><w:r><w:rPr/><w:t xml:space="preserve">her der ausweislich des Schreibens in Paris wohnende Verfasser Kenntnisse</w:t></w:r></w:p><w:p><w:pPr/><w:r><w:rPr/><w:t xml:space="preserve">über den - nach eigenen Angaben seit Juli oder seit August 1998 in Berlin le-</w:t></w:r></w:p><w:p><w:pPr/><w:r><w:rPr/><w:t xml:space="preserve">benden - Antragsteller gewonnen haben soll. Zwar hat der Antragsteller am</w:t></w:r></w:p><w:p><w:pPr><w:numPr><w:ilvl w:val="0"/><w:numId w:val="1"/></w:numPr></w:pPr><w:r><w:rPr/><w:t xml:space="preserve">Oktober 1998 bei einer polizeilichen Vernehmung (Ausländerakte</w:t></w:r></w:p><w:p><w:pPr/><w:r><w:rPr/><w:t xml:space="preserve">Bl. 16 ff.) behauptet, er sei im April 1998 legal mit einem Pass und einem</w:t></w:r></w:p><w:p><w:pPr/><w:r><w:rPr/><w:t xml:space="preserve">Schengen-Visum nach Frankreich eingereist (am 12. August 1998 hatte er bei</w:t></w:r></w:p><w:p><w:pPr/><w:r><w:rPr/><w:t xml:space="preserve">einer Vernehmung vor dem Amtsgericht Schöneberg allerdings erklärt, er habe</w:t></w:r></w:p><w:p><w:pPr/><w:r><w:rPr/><w:t xml:space="preserve">ein Visum über eine dritte Person für 380,00 Dollar erworben). In Paris habe</w:t></w:r></w:p><w:p><w:pPr/><w:r><w:rPr/><w:t xml:space="preserve">er mit einem Türken Exportartikel nach Aserbaidschan verkauft; mit diesem</w:t></w:r></w:p><w:p><w:pPr/><w:r><w:rPr/><w:t xml:space="preserve">Türken, von dem er nur den Vornamen kenne, sei er Anfang August (nach</w:t></w:r></w:p><w:p><w:pPr/><w:r><w:rPr/><w:t xml:space="preserve">späterer Darstellung: Anfang Juli) 1998 besuchsweise nach Berlin gekommen.</w:t></w:r></w:p><w:p><w:pPr/><w:r><w:rPr/><w:t xml:space="preserve">Eine Anschrift, unter der er in Paris gewohnt haben will, konnte er jedoch be-</w:t></w:r></w:p><w:p><w:pPr/><w:r><w:rPr/><w:t xml:space="preserve">reits damals nicht nennen („Es war irgendwo in Paris"). Von einer politischen</w:t></w:r></w:p><w:p><w:pPr/><w:r><w:rPr/><w:t xml:space="preserve">Tätigkeit in Paris oder in Aserbaidschan war ursprünglich nicht die Rede. Die</w:t></w:r></w:p><w:p><w:pPr/><w:r><w:rPr/><w:t xml:space="preserve">Behauptung über eine - im Übrigen nicht näher substantiierte - Verfolgung im</w:t></w:r></w:p><w:p><w:pPr/><w:r><w:rPr/><w:t xml:space="preserve">Heimatland hat der Antragsteller erstmals im Februar 2000 gegenüber dem</w:t></w:r></w:p><w:p><w:pPr/><w:r><w:rPr/><w:t xml:space="preserve">Sozialamt aufgestellt und sodann die Bescheinigung des „Centre Caucasien"</w:t></w:r></w:p><w:p><w:pPr/><w:r><w:rPr/><w:t xml:space="preserve">vom 18. August 2000 nachgereicht. Zuvor hatte er bei der Ausländerbehörde</w:t></w:r></w:p><w:p><w:pPr/><w:r><w:rPr/><w:t xml:space="preserve">noch im Oktober 1999 (Ausländerakte Bl. 69) erklärt, er dürfe nicht nach Aser-</w:t></w:r></w:p><w:p><w:pPr/><w:r><w:rPr/><w:t xml:space="preserve">baidschan zurück; dort werde er umgebracht, weil er (verbotenen?) Handel</w:t></w:r></w:p><w:p><w:pPr/><w:r><w:rPr/><w:t xml:space="preserve">betrieben habe.[Demgegenüber hatte er aus der Abschiebehaft mehrfach</w:t></w:r></w:p><w:p><w:pPr/><w:r><w:rPr/><w:t xml:space="preserve">mitteilen lassen, er sei zu einer freiwilligen Rückkehr bereit/ Schließlich hat</w:t></w:r></w:p><w:p><w:pPr/><w:r><w:rPr/><w:t xml:space="preserve">der Antragsteller am 12. August 1998 (Ausländerakte Bl. 22) erklärt, er sei am</w:t></w:r></w:p><w:p><w:pPr><w:numPr><w:ilvl w:val="0"/><w:numId w:val="1"/></w:numPr></w:pPr><w:r><w:rPr/><w:t xml:space="preserve">April 1998 über die deutsch-polnische Grenze eingereist und sodann am</w:t></w:r></w:p><w:p><w:pPr><w:numPr><w:ilvl w:val="0"/><w:numId w:val="1"/></w:numPr></w:pPr><w:r><w:rPr/><w:t xml:space="preserve">August 1998 von Frankreich kommend wiederum nach Deutschland gefah-</w:t></w:r></w:p><w:p><w:pPr/><w:r><w:rPr/><w:t xml:space="preserve">ren.</w:t></w:r></w:p><w:p><w:pPr/><w:r><w:rPr/><w:t xml:space="preserve">Nach alledem ist nicht einsichtig, dass der Antragsteller Kontakt zu einem</w:t></w:r></w:p><w:p><w:pPr/><w:r><w:rPr/><w:t xml:space="preserve">kaukasischen Zentrum in Paris haben sollte, das im August 2000 über seine</w:t></w:r></w:p><w:p><w:pPr/><w:r><w:rPr/><w:t xml:space="preserve">Identität und über politische Aktivitäten hätte berichten können. Im Übrigen</w:t></w:r></w:p><w:p><w:pPr/><w:r><w:rPr/><w:t xml:space="preserve">sind dem Auswärtigen Amt nach dessen Lagebericht vom 13. September 2000</w:t></w:r></w:p><w:p><w:pPr><w:numPr><w:ilvl w:val="0"/><w:numId w:val="1"/></w:numPr></w:pPr><w:r><w:rPr/><w:t xml:space="preserve">4-</w:t></w:r></w:p><w:p><w:pPr><w:numPr><w:ilvl w:val="0"/><w:numId w:val="1"/></w:numPr></w:pPr><w:r><w:rPr/><w:t xml:space="preserve">4 -</w:t></w:r></w:p><w:p><w:pPr/><w:r><w:rPr/><w:t xml:space="preserve">über Aserbaidschan „keine aserbaidschanischen Exilgruppen in den Mitglied-</w:t></w:r></w:p><w:p><w:pPr/><w:r><w:rPr/><w:t xml:space="preserve">Staaten der EU bekannt, die politische Aktivitäten gegen die derzeitige politi-</w:t></w:r></w:p><w:p><w:pPr/><w:r><w:rPr/><w:t xml:space="preserve">sche Führung des Landes entwickeln. In Deutschland gibt es aber eine ganze</w:t></w:r></w:p><w:p><w:pPr/><w:r><w:rPr/><w:t xml:space="preserve">Reihe von Vereinen, die sich die Förderung der kulturellen, wirtschaftlichen</w:t></w:r></w:p><w:p><w:pPr/><w:r><w:rPr/><w:t xml:space="preserve">oder caritativen bilateralen Zusammenarbeit zum Ziel gesetzt haben. Für diese</w:t></w:r></w:p><w:p><w:pPr/><w:r><w:rPr/><w:t xml:space="preserve">Aktivitäten muss nach bisherigen Erkenntnissen niemand Repressionen in</w:t></w:r></w:p><w:p><w:pPr/><w:r><w:rPr/><w:t xml:space="preserve">Aserbaidschan befürchten."</w:t></w:r></w:p><w:p><w:pPr/><w:r><w:rPr/><w:t xml:space="preserve">Ebenfalls unklar bleibt, seit wann sich der Antragsteller (wieder?) in Berlin</w:t></w:r></w:p><w:p><w:pPr/><w:r><w:rPr/><w:t xml:space="preserve">aufhält und wann er seinen Pass verloren haben will. Seine Angaben zur Ein-</w:t></w:r></w:p><w:p><w:pPr/><w:r><w:rPr/><w:t xml:space="preserve">reise schwanken jeweils dahin, dass diese einen Tag vor seiner am 7. August</w:t></w:r></w:p><w:p><w:pPr/><w:r><w:rPr/><w:t xml:space="preserve">1998 erfolgten ersten polizeilichen Festnahme stattgefunden haben soll (so</w:t></w:r></w:p><w:p><w:pPr/><w:r><w:rPr/><w:t xml:space="preserve">z.B. Erklärung vom 1. Februar 2000 Ausländerakte Bl. 143 R sowie die Erklä-</w:t></w:r></w:p><w:p><w:pPr/><w:r><w:rPr/><w:t xml:space="preserve">rung vom 12. September 2000 Verwaltungsvorgang Bl. 12 und die Erläuterung</w:t></w:r></w:p><w:p><w:pPr/><w:r><w:rPr/><w:t xml:space="preserve">des Rechtsschutzantrags Bl. 2 und 6 der Gerichtsakte) oder einen Monat vor-</w:t></w:r></w:p><w:p><w:pPr/><w:r><w:rPr/><w:t xml:space="preserve">her, also Anfang Juli 1998 (so die Angaben bei der Festnahme am 7. August</w:t></w:r></w:p><w:p><w:pPr/><w:r><w:rPr/><w:t xml:space="preserve">1998 und im Schriftsatz an das Oberverwaltungsgericht vom 20. Dezember</w:t></w:r></w:p><w:p><w:pPr/><w:r><w:rPr/><w:t xml:space="preserve">2000).</w:t></w:r></w:p><w:p><w:pPr/><w:r><w:rPr/><w:t xml:space="preserve"><-                                                                        -^</w:t></w:r></w:p><w:p><w:pPr/><w:r><w:rPr/><w:t xml:space="preserve">Unterschiedliche Angaben hat der Antragsteller auch zu seinem Beruf ge-</w:t></w:r></w:p><w:p><w:pPr/><w:r><w:rPr/><w:t xml:space="preserve">macht. So hat er sich als Tischler (z.B. Verwaltungsvorgang Bl. 1), als Maler</w:t></w:r></w:p><w:p><w:pPr/><w:r><w:rPr/><w:t xml:space="preserve">und Künstler (Ausländerakte Bl. 55) sowie als Inhaber eines Import- und Ex-</w:t></w:r></w:p><w:p><w:pPr/><w:r><w:rPr/><w:t xml:space="preserve">portgeschäftes bezeichnet (so zuletzt Schriftsatz vom 20. Dezember 2000</w:t></w:r></w:p><w:p><w:pPr/><w:r><w:rPr/><w:t xml:space="preserve">J3I. 63 der Gerichtsakte).</w:t></w:r></w:p><w:p><w:pPr/><w:r><w:rPr/><w:t xml:space="preserve">Ebenfalls widersprüchlich und unglaubhaft sind seine Angaben zum Grund</w:t></w:r></w:p><w:p><w:pPr/><w:r><w:rPr/><w:t xml:space="preserve">seines Aufenthaltes in Berlin. Zunächst hat er im Rahmen der Abschiebehaft</w:t></w:r></w:p><w:p><w:pPr/><w:r><w:rPr/><w:t xml:space="preserve">erklärt, nur für einen kurzen Besuch von Frankreich aus nach Berlin eingereist</w:t></w:r></w:p><w:p><w:pPr/><w:r><w:rPr/><w:t xml:space="preserve">zu sein und unbedingt nach Paris zurückkehren zu wollen. Davon will er dann</w:t></w:r></w:p><w:p><w:pPr/><w:r><w:rPr/><w:t xml:space="preserve">Abstand genommen haben, weil es ihm - wie er nunmehr behauptet - hier bes-</w:t></w:r></w:p><w:p><w:pPr/><w:r><w:rPr/><w:t xml:space="preserve">ser gefalle. Das ist unverständlich, da der Antragsteller erklärt hat, in Paris als</w:t></w:r></w:p><w:p><w:pPr/><w:r><w:rPr/><w:t xml:space="preserve">Händler tätig gewesen zu sein, während er hier mehrere Monate in Abschie-</w:t></w:r></w:p><w:p><w:pPr/><w:r><w:rPr/><w:t xml:space="preserve">begewahrsam verbracht und im Übrigen nach seiner derzeitigen Darstellung</w:t></w:r></w:p><w:p><w:pPr/><w:r><w:rPr/><w:t xml:space="preserve">unentwegt im Elend gelebt hat. Auf die wegen der unterschiedlichen Angaben</w:t></w:r></w:p><w:p><w:pPr/><w:r><w:rPr/><w:t xml:space="preserve">zum Pass sowie der Angaben zum Alias-Namen (Ausländerakte Bl. 64-75) be-</w:t></w:r></w:p><w:p><w:pPr/><w:r><w:rPr/><w:t xml:space="preserve">-5-</w:t></w:r></w:p><w:p><w:pPr><w:numPr><w:ilvl w:val="0"/><w:numId w:val="1"/></w:numPr></w:pPr><w:r><w:rPr/><w:t xml:space="preserve">5-</w:t></w:r></w:p><w:p><w:pPr/><w:r><w:rPr/><w:t xml:space="preserve">ruhenden Zweifel an der Glaubwürdigkeit des Antragstellers hat das Verwal-</w:t></w:r></w:p><w:p><w:pPr/><w:r><w:rPr/><w:t xml:space="preserve">tungsgericht bereits hingewiesen.</w:t></w:r></w:p><w:p><w:pPr/><w:r><w:rPr/><w:t xml:space="preserve">All diese Ungereimtheiten und Widersprüche lassen auch die Angaben des</w:t></w:r></w:p><w:p><w:pPr/><w:r><w:rPr/><w:t xml:space="preserve">Antragstellers zweifelhaft erscheinen, er verzögere seine Ausreise bzw. Ab-</w:t></w:r></w:p><w:p><w:pPr/><w:r><w:rPr/><w:t xml:space="preserve">schiebung nicht dadurch, dass er für eine Heimreise geeignete Papiere zu-</w:t></w:r></w:p><w:p><w:pPr/><w:r><w:rPr/><w:t xml:space="preserve">rückhalte, sowie er sei mittellos und auf öffentliche Hilfe angewiesen. Insbe-</w:t></w:r></w:p><w:p><w:pPr/><w:r><w:rPr/><w:t xml:space="preserve">sondere letzteres begegnet deshalb Bedenken, weil er einerseits nicht erläu-</w:t></w:r></w:p><w:p><w:pPr/><w:r><w:rPr/><w:t xml:space="preserve">tert, wie er sich bei seiner Einreise die Finanzierung seines Lebensunterhaltes</w:t></w:r></w:p><w:p><w:pPr/><w:r><w:rPr/><w:t xml:space="preserve">vorgestellt hat, und andererseits nicht bereit ist, abgesehen von seinem der-</w:t></w:r></w:p><w:p><w:pPr/><w:r><w:rPr/><w:t xml:space="preserve">zeitigen Wohnungsgeber die Namen und Anschriften solcher Personen zu</w:t></w:r></w:p><w:p><w:pPr/><w:r><w:rPr/><w:t xml:space="preserve">nennen, die ihm seit seiner Einreise geholfen haben, seinen Lebensunterhalt</w:t></w:r></w:p><w:p><w:pPr/><w:r><w:rPr/><w:t xml:space="preserve">zu bestreiten. Das sowie die behauptete Weigerung dieser Personen, geleiste-</w:t></w:r></w:p><w:p><w:pPr/><w:r><w:rPr/><w:t xml:space="preserve">te Hilfe zu bestätigen, ist insbesondere auch deshalb schwer verständlich, weil</w:t></w:r></w:p><w:p><w:pPr/><w:r><w:rPr/><w:t xml:space="preserve">der Antragsteller erklärt, die von ihm behaupteten Asylgründe nicht in dem</w:t></w:r></w:p><w:p><w:pPr/><w:r><w:rPr/><w:t xml:space="preserve">dafür vorgesehenen Verfahren geltend machen zu wollen, da er alsdann mit</w:t></w:r></w:p><w:p><w:pPr/><w:r><w:rPr/><w:t xml:space="preserve">einer Umverteilung in ein anderes Bundesland rechnen müsse, er sich aber</w:t></w:r></w:p><w:p><w:pPr/><w:r><w:rPr/><w:t xml:space="preserve">keinesfalls von seinen hiesigen Freunden trennen wolle. Auf diese Weise</w:t></w:r></w:p><w:p><w:pPr/><w:r><w:rPr/><w:t xml:space="preserve">bleibt beispielsweise auch offen, wie er jüngst das Geld für die Bezahlung ei-</w:t></w:r></w:p><w:p><w:pPr/><w:r><w:rPr/><w:t xml:space="preserve">nes frei praktizierenden Arztes aufgebracht hat, den er aufgesucht haben will,</w:t></w:r></w:p><w:p><w:pPr/><w:r><w:rPr/><w:t xml:space="preserve">weil er zu den zu seiner Untersuchung bereiten Ärzten des Gesundheitsamtes</w:t></w:r></w:p><w:p><w:pPr/><w:r><w:rPr/><w:t xml:space="preserve">kein Vertrauen habe. Gegen die Richtigkeit der Behauptung, er habe hier wäh-</w:t></w:r></w:p><w:p><w:pPr/><w:r><w:rPr/><w:t xml:space="preserve">rend seines gesamten Aufenthaltes im Elend und von Bettelei gelebt, spricht</w:t></w:r></w:p><w:p><w:pPr/><w:r><w:rPr/><w:t xml:space="preserve">auch, dass der Antragsteller in der Vergangenheit Termine bei dem Sozialamt</w:t></w:r></w:p><w:p><w:pPr/><w:r><w:rPr/><w:t xml:space="preserve">und bei der Ausländerbehörde teilweise unentschuldigt ungenutzt hat verstrei-</w:t></w:r></w:p><w:p><w:pPr/><w:r><w:rPr/><w:t xml:space="preserve">chen lassen.</w:t></w:r></w:p><w:p><w:pPr/><w:r><w:rPr/><w:t xml:space="preserve">In Anbetracht der zahlreichen Widersprüche und Ungereimtheiten im Vorbrin-</w:t></w:r></w:p><w:p><w:pPr/><w:r><w:rPr/><w:t xml:space="preserve">gen des Antragstellers erscheint derzeit nicht hinreichend glaubhaft gemacht,</w:t></w:r></w:p><w:p><w:pPr/><w:r><w:rPr/><w:t xml:space="preserve">dass er mittellos und nicht in der Lage ist, sich selbst zu helfen. Im Übrigen</w:t></w:r></w:p><w:p><w:pPr/><w:r><w:rPr/><w:t xml:space="preserve">hat ihm der Antragsgegner zugesagt, die zeitweise übernommene Hilfe für den</w:t></w:r></w:p><w:p><w:pPr/><w:r><w:rPr/><w:t xml:space="preserve">Lebensunterhalt neben der angebotenen Krankennotfallhilfe wieder aufneh-</w:t></w:r></w:p><w:p><w:pPr/><w:r><w:rPr/><w:t xml:space="preserve">men zu wollen, wenn der Antragsteller ernsthaft seine Ausreise betreibe. Dar-</w:t></w:r></w:p><w:p><w:pPr/><w:r><w:rPr/><w:t xml:space="preserve">auf dürfte ihn der Antragsgegner verweisen, wenn die Vermutung des Verwal-</w:t></w:r></w:p><w:p><w:pPr/><w:r><w:rPr/><w:t xml:space="preserve">tungsgerichts zutrifft, dass der Antragsteller für aufenthaltsbeendende Maß-</w:t></w:r></w:p><w:p><w:pPr/><w:r><w:rPr/><w:t xml:space="preserve">-6-</w:t></w:r></w:p><w:p><w:pPr><w:numPr><w:ilvl w:val="0"/><w:numId w:val="1"/></w:numPr></w:pPr><w:r><w:rPr/><w:t xml:space="preserve">6-</w:t></w:r></w:p><w:p><w:pPr/><w:r><w:rPr/><w:t xml:space="preserve">nahmen geeignete Papiere zurückhält (Tatbestand des § 1 a Nr. 2 AsylbLG).</w:t></w:r></w:p><w:p><w:pPr/><w:r><w:rPr/><w:t xml:space="preserve">Wenn er sich wegen in seiner Heimat zu befürchtender politischer Verfolgung</w:t></w:r></w:p><w:p><w:pPr/><w:r><w:rPr/><w:t xml:space="preserve">nicht zu einer Rückkehr bereit finden kann, so hat er die Möglichkeit, das bei</w:t></w:r></w:p><w:p><w:pPr/><w:r><w:rPr/><w:t xml:space="preserve">Sicherung seines Unterhalts nach dem Asylbewerberleistungsgesetz in einem</w:t></w:r></w:p><w:p><w:pPr/><w:r><w:rPr/><w:t xml:space="preserve">Asylverfahren oder einem Verfahren nach § 51 AusIG geltend zu machen.</w:t></w:r></w:p><w:p><w:pPr/><w:r><w:rPr/><w:t xml:space="preserve">Die Kostenentscheidung folgt aus § 154 Abs. 2 VwGO.</w:t></w:r></w:p><w:p><w:pPr/><w:r><w:rPr/><w:t xml:space="preserve">Dieser Beschluss ist gemäß § 152 Abs. 1 VwGO unanfechtbar.</w:t></w:r></w:p><w:p><w:pPr/><w:r><w:rPr/><w:t xml:space="preserve">Freitag                         Strecker                       S i l be r kuhl</w:t></w:r></w:p><w:p><w:pPr/><w:r><w:rPr/><w:t xml:space="preserve">Balzer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820D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2026-10-10T04:18:45+02:00</dcterms:created>
  <dcterms:modified xsi:type="dcterms:W3CDTF">2026-10-10T04:18:45+02:00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