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546D4D" w14:textId="1352A874" w:rsidR="005717BC" w:rsidRPr="00C82B21" w:rsidRDefault="00E556D0" w:rsidP="00007A8C">
      <w:pPr>
        <w:pStyle w:val="p1"/>
        <w:jc w:val="both"/>
        <w:rPr>
          <w:b/>
          <w:bCs/>
          <w:sz w:val="22"/>
          <w:szCs w:val="22"/>
        </w:rPr>
      </w:pPr>
      <w:r w:rsidRPr="00C82B21">
        <w:rPr>
          <w:b/>
          <w:bCs/>
          <w:sz w:val="22"/>
          <w:szCs w:val="22"/>
        </w:rPr>
        <w:t>A</w:t>
      </w:r>
      <w:r w:rsidR="00797328" w:rsidRPr="00C82B21">
        <w:rPr>
          <w:b/>
          <w:bCs/>
          <w:sz w:val="22"/>
          <w:szCs w:val="22"/>
        </w:rPr>
        <w:t>ZERBA</w:t>
      </w:r>
      <w:r w:rsidR="00A16356" w:rsidRPr="00C82B21">
        <w:rPr>
          <w:b/>
          <w:bCs/>
          <w:sz w:val="22"/>
          <w:szCs w:val="22"/>
        </w:rPr>
        <w:t>I</w:t>
      </w:r>
      <w:r w:rsidR="006638ED" w:rsidRPr="00C82B21">
        <w:rPr>
          <w:b/>
          <w:bCs/>
          <w:sz w:val="22"/>
          <w:szCs w:val="22"/>
        </w:rPr>
        <w:t>JA</w:t>
      </w:r>
      <w:r w:rsidR="00960223" w:rsidRPr="00C82B21">
        <w:rPr>
          <w:b/>
          <w:bCs/>
          <w:sz w:val="22"/>
          <w:szCs w:val="22"/>
        </w:rPr>
        <w:t>NIS</w:t>
      </w:r>
      <w:r w:rsidR="008F7973" w:rsidRPr="00C82B21">
        <w:rPr>
          <w:b/>
          <w:bCs/>
          <w:sz w:val="22"/>
          <w:szCs w:val="22"/>
        </w:rPr>
        <w:t>H</w:t>
      </w:r>
    </w:p>
    <w:p w14:paraId="0F8531BE" w14:textId="2D65B16D" w:rsidR="005A19FC" w:rsidRPr="00C82B21" w:rsidRDefault="005A19FC" w:rsidP="00007A8C">
      <w:pPr>
        <w:pStyle w:val="p1"/>
        <w:jc w:val="both"/>
        <w:rPr>
          <w:b/>
          <w:bCs/>
          <w:sz w:val="22"/>
          <w:szCs w:val="22"/>
        </w:rPr>
      </w:pPr>
      <w:r w:rsidRPr="00C82B21">
        <w:rPr>
          <w:b/>
          <w:bCs/>
          <w:sz w:val="22"/>
          <w:szCs w:val="22"/>
        </w:rPr>
        <w:t>DOK – 2002</w:t>
      </w:r>
    </w:p>
    <w:p w14:paraId="03D201E5" w14:textId="77777777" w:rsidR="005A19FC" w:rsidRPr="00C82B21" w:rsidRDefault="005A19FC" w:rsidP="00007A8C">
      <w:pPr>
        <w:pStyle w:val="p2"/>
        <w:jc w:val="both"/>
        <w:rPr>
          <w:sz w:val="22"/>
          <w:szCs w:val="22"/>
        </w:rPr>
      </w:pPr>
      <w:r w:rsidRPr="00C82B21">
        <w:rPr>
          <w:b/>
          <w:bCs/>
          <w:sz w:val="22"/>
          <w:szCs w:val="22"/>
        </w:rPr>
        <w:t>2002 — Tibbi yardımın təkrar əngəllənməsi, əleyhimə yalan məlumatdan istifadə olunması və vəkilin qalıcı sağlamlıq zərəri barədə açıq xəbərdarlığı</w:t>
      </w:r>
    </w:p>
    <w:p w14:paraId="2A9F66B0" w14:textId="77777777" w:rsidR="005A19FC" w:rsidRPr="00C82B21" w:rsidRDefault="005A19FC" w:rsidP="00007A8C">
      <w:pPr>
        <w:pStyle w:val="p1"/>
        <w:jc w:val="both"/>
        <w:rPr>
          <w:sz w:val="22"/>
          <w:szCs w:val="22"/>
        </w:rPr>
      </w:pPr>
      <w:r w:rsidRPr="00C82B21">
        <w:rPr>
          <w:sz w:val="22"/>
          <w:szCs w:val="22"/>
        </w:rPr>
        <w:t>Əlaqəli əvvəlki məhkəmə işləri: Verwaltungsgericht Berlin — VG 32 A 594.00 və VG 32 A 487.01. Bu qovluqda Harald Lilgenin 12 avqust 2002-ci ildə VwGO § 123 əsasında təqdim etdiyi yeni təcili müdafiə ərizəsi də yerləşdirilib. Həmin müraciətin ayrıca məhkəmə iş nömrəsi və yekun qərarı bu PDF-də görünmür.</w:t>
      </w:r>
    </w:p>
    <w:p w14:paraId="40334621" w14:textId="77777777" w:rsidR="005A19FC" w:rsidRPr="00C82B21" w:rsidRDefault="005A19FC" w:rsidP="00007A8C">
      <w:pPr>
        <w:pStyle w:val="p1"/>
        <w:jc w:val="both"/>
        <w:rPr>
          <w:sz w:val="22"/>
          <w:szCs w:val="22"/>
        </w:rPr>
      </w:pPr>
      <w:r w:rsidRPr="00C82B21">
        <w:rPr>
          <w:sz w:val="22"/>
          <w:szCs w:val="22"/>
        </w:rPr>
        <w:t>Bu qovluqda vəkilimin məhkəməyə və dövlət orqanlarına müraciətləri, dövlət həkiminin yazılı cavabı, xəstəxana və laboratoriya sənədləri, qastroskopiya nəticələri, dərman resepti, müalicə talonu və təcili tibbi yardım tələb edən arayışlar yerləşdirilib. Bunlar 1998–2001-ci illərdə başlayan məhrumiyyətlərin 2002-ci ildə necə davam etdiyini göstərir. Xəstəliklərim və müalicə ehtiyacım barədə məlumatlar dövlət orqanlarına təkrar təqdim edilmiş, qalıcı zərər təhlükəsi vəkil tərəfindən açıq şəkildə bildirilmişdi.</w:t>
      </w:r>
    </w:p>
    <w:p w14:paraId="0A1631D0" w14:textId="77777777" w:rsidR="005A19FC" w:rsidRPr="00C82B21" w:rsidRDefault="005A19FC" w:rsidP="00007A8C">
      <w:pPr>
        <w:pStyle w:val="p1"/>
        <w:jc w:val="both"/>
        <w:rPr>
          <w:sz w:val="22"/>
          <w:szCs w:val="22"/>
        </w:rPr>
      </w:pPr>
      <w:r w:rsidRPr="00C82B21">
        <w:rPr>
          <w:sz w:val="22"/>
          <w:szCs w:val="22"/>
        </w:rPr>
        <w:t>12 avqust 2002-ci ildə vəkilim Harald Lilge Verwaltungsgericht Berlinə təcili müdafiə ərizəsi təqdim etdi. O, Bezirksamt Reinickendorfun AsylbLG § 4 üzrə tibbi yardım göstərməyə məcbur edilməsini, məhkəmə xərclərinin qarşı tərəfə qoyulmasını və mənə Prozesskostenhilfe — məhkəmə xərcləri üçün hüquqi yardım verilməsini tələb etdi.</w:t>
      </w:r>
    </w:p>
    <w:p w14:paraId="1081B987" w14:textId="77777777" w:rsidR="005A19FC" w:rsidRPr="00C82B21" w:rsidRDefault="005A19FC" w:rsidP="00007A8C">
      <w:pPr>
        <w:pStyle w:val="p1"/>
        <w:jc w:val="both"/>
        <w:rPr>
          <w:sz w:val="22"/>
          <w:szCs w:val="22"/>
        </w:rPr>
      </w:pPr>
      <w:r w:rsidRPr="00C82B21">
        <w:rPr>
          <w:sz w:val="22"/>
          <w:szCs w:val="22"/>
        </w:rPr>
        <w:t>Vəkil əvvəlki iki məhkəmə işində yardımdan imtina üçün istifadə edilmiş əsaslara açıq etiraz etdi: maddi imkansızlığımın şübhə altına alınması, ölkəmə qayıtmağıma maneə olmadığı barədə yanaşma və AsylbLG § 1a-nın bütün yardımların kəsilməsinə imkan verdiyi iddiası. O, ilk iki əsasın fərziyyələrdən ibarət olduğunu bildirdi və tibbi yardımın belə təmin edilməməsini rədd etdi. Yeni tibbi arayışların mövcudluğu səbəbilə əvvəlki qərarlara istinadla yeni müraciətlərin rədd edilməsinin də yanlış olduğunu yazdı.</w:t>
      </w:r>
    </w:p>
    <w:p w14:paraId="5BB73606" w14:textId="77777777" w:rsidR="005A19FC" w:rsidRPr="00C82B21" w:rsidRDefault="005A19FC" w:rsidP="00007A8C">
      <w:pPr>
        <w:pStyle w:val="p1"/>
        <w:jc w:val="both"/>
        <w:rPr>
          <w:sz w:val="22"/>
          <w:szCs w:val="22"/>
        </w:rPr>
      </w:pPr>
      <w:r w:rsidRPr="00C82B21">
        <w:rPr>
          <w:sz w:val="22"/>
          <w:szCs w:val="22"/>
        </w:rPr>
        <w:t>Vəkilin ən ağır xəbərdarlığı ərizənin 5-ci səhifəsindədir:</w:t>
      </w:r>
    </w:p>
    <w:p w14:paraId="1EA0770C" w14:textId="77777777" w:rsidR="005A19FC" w:rsidRPr="00C82B21" w:rsidRDefault="005A19FC" w:rsidP="00007A8C">
      <w:pPr>
        <w:pStyle w:val="p1"/>
        <w:jc w:val="both"/>
        <w:rPr>
          <w:sz w:val="22"/>
          <w:szCs w:val="22"/>
        </w:rPr>
      </w:pPr>
      <w:r w:rsidRPr="00C82B21">
        <w:rPr>
          <w:sz w:val="22"/>
          <w:szCs w:val="22"/>
        </w:rPr>
        <w:t>“Hətta tibbi yardımın belə verilməməsi insan ləyaqətinin son dərəcə sinik pozulmasıdır. Burada ərizəçinin sağlamlığı ilə oynanılır; onun qalıcı zərərlərə məruz qalmasından və xəstəliklərinin ağırlaşmasından qorxmaq üçün əsas var.”</w:t>
      </w:r>
    </w:p>
    <w:p w14:paraId="0D03CC4C" w14:textId="77777777" w:rsidR="005A19FC" w:rsidRPr="00C82B21" w:rsidRDefault="005A19FC" w:rsidP="00007A8C">
      <w:pPr>
        <w:pStyle w:val="p1"/>
        <w:jc w:val="both"/>
        <w:rPr>
          <w:sz w:val="22"/>
          <w:szCs w:val="22"/>
        </w:rPr>
      </w:pPr>
      <w:r w:rsidRPr="00C82B21">
        <w:rPr>
          <w:sz w:val="22"/>
          <w:szCs w:val="22"/>
        </w:rPr>
        <w:t>Buradakı “bleibende Schäden” — qalıcı zərərlər ifadəsi bu qovluğun əsas məqamlarından biridir. Hələ 2002-ci ildə vəkil məhkəməyə və dövlət orqanlarına xəbərdarlıq edirdi ki, tibbi yardımın verilməməsi xəstəliklərimin ağırlaşmasına və davamlı sağlamlıq zərərinə gətirib çıxara bilər. Həmin ərizədə bütün yardımların kəsilməsinin insanı ləyaqətli həyat sürmək imkanından məhrum etdiyi və “dövlət fəaliyyətinin sadəcə obyektinə” endirdiyi də göstərilir.</w:t>
      </w:r>
    </w:p>
    <w:p w14:paraId="65C13747" w14:textId="77777777" w:rsidR="005A19FC" w:rsidRPr="00C82B21" w:rsidRDefault="005A19FC" w:rsidP="00007A8C">
      <w:pPr>
        <w:pStyle w:val="p1"/>
        <w:jc w:val="both"/>
        <w:rPr>
          <w:sz w:val="22"/>
          <w:szCs w:val="22"/>
        </w:rPr>
      </w:pPr>
      <w:r w:rsidRPr="00C82B21">
        <w:rPr>
          <w:sz w:val="22"/>
          <w:szCs w:val="22"/>
        </w:rPr>
        <w:t>Maddi vəziyyətim barədə istifadə olunan yanaşma da vəkilin sərt etirazına səbəb olmuşdu. O, indiyədək acından ölməməyimdən dolanışıq imkanım olduğu nəticəsinin çıxarılmasını rədd etdi. Yemək üçün yardım istədiyim bütün insanları sadalamağımın mümkün olmadığını yazdı. Başqalarının köməyi ilə sağ qalmağım mənə yardım lazım olmadığı barədə əsas kimi qarşıma qoyulurdu.</w:t>
      </w:r>
    </w:p>
    <w:p w14:paraId="40729D6C" w14:textId="77777777" w:rsidR="005A19FC" w:rsidRPr="00C82B21" w:rsidRDefault="005A19FC" w:rsidP="00007A8C">
      <w:pPr>
        <w:pStyle w:val="p1"/>
        <w:jc w:val="both"/>
        <w:rPr>
          <w:sz w:val="22"/>
          <w:szCs w:val="22"/>
        </w:rPr>
      </w:pPr>
      <w:r w:rsidRPr="00C82B21">
        <w:rPr>
          <w:sz w:val="22"/>
          <w:szCs w:val="22"/>
        </w:rPr>
        <w:t>8 may 2002-ci il məktubunda Lilge Urban xəstəxanasının 5 may tarixli sənədini təqdim edərək əlavə müayinə və müalicə üçün talon tələb etdi. Məktubda qastrit, yüksək leykosit göstəricisi və əlavə araşdırma ehtiyacı barədə məlumat verilir. Bu laboratoriya göstəricisinin özü ayrıca şiş diaqnozu deyil; sənədlərdə onun yoxlanılması tələb edilirdi.</w:t>
      </w:r>
    </w:p>
    <w:p w14:paraId="080E1107" w14:textId="77777777" w:rsidR="005A19FC" w:rsidRPr="00C82B21" w:rsidRDefault="005A19FC" w:rsidP="00007A8C">
      <w:pPr>
        <w:pStyle w:val="p1"/>
        <w:jc w:val="both"/>
        <w:rPr>
          <w:sz w:val="22"/>
          <w:szCs w:val="22"/>
        </w:rPr>
      </w:pPr>
      <w:r w:rsidRPr="00C82B21">
        <w:rPr>
          <w:sz w:val="22"/>
          <w:szCs w:val="22"/>
        </w:rPr>
        <w:lastRenderedPageBreak/>
        <w:t>Vəkil həmin məktubda özünün ödəniş almadan müdaxilə etdiyini də yazdı. Dövlət orqanında, şübhə yarandıqda, bir dəfə artıq yardım göstərməkdənsə həqiqətən xəstə və ehtiyac içində olan insanı müalicəsiz saxlamağın üstün tutulmasına etiraz etdi.</w:t>
      </w:r>
    </w:p>
    <w:p w14:paraId="1EAFF663" w14:textId="77777777" w:rsidR="005A19FC" w:rsidRPr="00C82B21" w:rsidRDefault="005A19FC" w:rsidP="00007A8C">
      <w:pPr>
        <w:pStyle w:val="p1"/>
        <w:jc w:val="both"/>
        <w:rPr>
          <w:sz w:val="22"/>
          <w:szCs w:val="22"/>
        </w:rPr>
      </w:pPr>
      <w:r w:rsidRPr="00C82B21">
        <w:rPr>
          <w:sz w:val="22"/>
          <w:szCs w:val="22"/>
        </w:rPr>
        <w:t>Bu qovluqda əleyhimə irəli sürülmüş məlumatla dövlət qurumunun öz təsdiqi arasında xüsusilə ağır ziddiyyət var. Vəkilin 8 may məktubunda mənə iki müayinə vaxtına getmədiyim barədə irad tutulduğu göstərilir. Mən belə bildirişlər almadığımı bildirmişdim. Lakin Dr. Betzhold 16 may 2002-ci il məktubunda mənə onların tərəfindən heç bir müayinə vaxtı təyin edilmədiyini açıq şəkildə təsdiqləyir.</w:t>
      </w:r>
    </w:p>
    <w:p w14:paraId="5F8BFA52" w14:textId="77777777" w:rsidR="005A19FC" w:rsidRPr="00C82B21" w:rsidRDefault="005A19FC" w:rsidP="00007A8C">
      <w:pPr>
        <w:pStyle w:val="p1"/>
        <w:jc w:val="both"/>
        <w:rPr>
          <w:rStyle w:val="s1"/>
          <w:sz w:val="22"/>
          <w:szCs w:val="22"/>
        </w:rPr>
      </w:pPr>
      <w:r w:rsidRPr="00C82B21">
        <w:rPr>
          <w:b/>
          <w:bCs/>
          <w:sz w:val="22"/>
          <w:szCs w:val="22"/>
        </w:rPr>
        <w:t>Mən təyin edilməmiş müayinələrə getməməyimin əleyhimə istifadə olunmasını böhtan, yalan məlumatdan istifadə və sənədli mənzərənin qəsdən təhrif edilməsi kimi ittiham edirəm.</w:t>
      </w:r>
      <w:r w:rsidRPr="00C82B21">
        <w:rPr>
          <w:rStyle w:val="s1"/>
          <w:sz w:val="22"/>
          <w:szCs w:val="22"/>
        </w:rPr>
        <w:t xml:space="preserve"> Mən bunu təsadüfi səhv kimi qəbul etmirəm. Məni əməkdaşlıq etməyən, öz vəziyyətinə görə günahkar insan kimi göstərən belə məlumatlar sağlamlığımı qorumaq üçün tələb etdiyim yardımın qarşısında maneəyə çevrilirdi.</w:t>
      </w:r>
    </w:p>
    <w:p w14:paraId="180F0B23" w14:textId="77777777" w:rsidR="005A19FC" w:rsidRPr="00C82B21" w:rsidRDefault="005A19FC" w:rsidP="00007A8C">
      <w:pPr>
        <w:pStyle w:val="p1"/>
        <w:jc w:val="both"/>
        <w:rPr>
          <w:sz w:val="22"/>
          <w:szCs w:val="22"/>
        </w:rPr>
      </w:pPr>
      <w:r w:rsidRPr="00C82B21">
        <w:rPr>
          <w:sz w:val="22"/>
          <w:szCs w:val="22"/>
        </w:rPr>
        <w:t>Mənim ittihamım müayinə vaxtı təyin edilmədiyini təsdiqləyən həkim məktubuna deyil, həmin təsdiqlə ziddiyyət təşkil edən məlumatın yaradılmasına və mənim əleyhimə istifadə edilməsinə aiddir. Bu məlumatı kimin verdiyi, harada qeydə aldığı və hansı qərarlara əsas etdiyi məsuliyyət məsələsinin mühüm hissəsidir.</w:t>
      </w:r>
    </w:p>
    <w:p w14:paraId="142AEE0C" w14:textId="77777777" w:rsidR="005A19FC" w:rsidRPr="00C82B21" w:rsidRDefault="005A19FC" w:rsidP="00007A8C">
      <w:pPr>
        <w:pStyle w:val="p1"/>
        <w:jc w:val="both"/>
        <w:rPr>
          <w:sz w:val="22"/>
          <w:szCs w:val="22"/>
        </w:rPr>
      </w:pPr>
      <w:r w:rsidRPr="00C82B21">
        <w:rPr>
          <w:sz w:val="22"/>
          <w:szCs w:val="22"/>
        </w:rPr>
        <w:t>Mən bu ziddiyyətin məhkəmə qarşısına çıxarılmasına baxmayaraq araşdırılmamasını, məsul şəxslərin məsuliyyətə cəlb edilməməsini və sağlamlığımın qorunmamasını ört-basdır etmə və iştirakçılıq kimi ittiham edirəm. Mənim qəti ittihamım budur: dövlət orqanlarının mənim əleyhimə istifadə etdiyi yalan məlumatlar və müalicəyə çıxışımı əngəlləyən qərarlar məhkəmə müdafiəsi vasitəsilə aradan qaldırılmadıqda, onların nəticələri mənim həyatımda davam edirdi.</w:t>
      </w:r>
    </w:p>
    <w:p w14:paraId="4DFAFBE7" w14:textId="77777777" w:rsidR="005A19FC" w:rsidRPr="00C82B21" w:rsidRDefault="005A19FC" w:rsidP="00007A8C">
      <w:pPr>
        <w:pStyle w:val="p1"/>
        <w:jc w:val="both"/>
        <w:rPr>
          <w:sz w:val="22"/>
          <w:szCs w:val="22"/>
        </w:rPr>
      </w:pPr>
      <w:r w:rsidRPr="00C82B21">
        <w:rPr>
          <w:sz w:val="22"/>
          <w:szCs w:val="22"/>
        </w:rPr>
        <w:t>16 may tarixli dövlət həkiminin məktubunda əlavə müayinələr barədə tövsiyələr də var: qastroskopiya və yüksək leykosit göstəricisinin iki–üç həftə ərzində yenidən yoxlanılması. Eyni məktubda dövlət tibbi xidmətinin diaqnoz müəyyən etmək üçün geniş müayinələr aparmağa nəzərdə tutulmadığı və buna uyğun imkanlarının olmadığı bildirilir. Belə müayinələr üçün həkimə və ya xəstəxanaya çıxış lazım idi; həmin çıxış isə talon və xərc təminatı ilə bağlı maneələrə ilişirdi.</w:t>
      </w:r>
    </w:p>
    <w:p w14:paraId="309EB9F1" w14:textId="77777777" w:rsidR="005A19FC" w:rsidRPr="00C82B21" w:rsidRDefault="005A19FC" w:rsidP="00007A8C">
      <w:pPr>
        <w:pStyle w:val="p1"/>
        <w:jc w:val="both"/>
        <w:rPr>
          <w:sz w:val="22"/>
          <w:szCs w:val="22"/>
        </w:rPr>
      </w:pPr>
      <w:r w:rsidRPr="00C82B21">
        <w:rPr>
          <w:sz w:val="22"/>
          <w:szCs w:val="22"/>
        </w:rPr>
        <w:t>31 may 2002-ci il qastroskopiyası fiziki xəstəliklərimin obyektiv nəticələrini göstərdi: eroziv panqastrit, II dərəcəli reflüks ezofagiti, kardiya çatışmazlığı və nəzərəçarpan hiatal yırtıq. Həkim yüksək dozalı dərman müalicəsini mütləq zəruri saydı və xərclərin qarşılanmasını tövsiyə etdi.</w:t>
      </w:r>
    </w:p>
    <w:p w14:paraId="5450110A" w14:textId="77777777" w:rsidR="005A19FC" w:rsidRPr="00C82B21" w:rsidRDefault="005A19FC" w:rsidP="00007A8C">
      <w:pPr>
        <w:pStyle w:val="p1"/>
        <w:jc w:val="both"/>
        <w:rPr>
          <w:sz w:val="22"/>
          <w:szCs w:val="22"/>
        </w:rPr>
      </w:pPr>
      <w:r w:rsidRPr="00C82B21">
        <w:rPr>
          <w:sz w:val="22"/>
          <w:szCs w:val="22"/>
        </w:rPr>
        <w:t>12 iyun məktubunda Lilge dövlət orqanından xəstəliklərimi nəhayət ciddi qəbul etməyi və müalicə talonu verməyi tələb etdi. Bədənimin müxtəlif nahiyələrinə aid xəstəliklər barədə arayışlar təqdim olunduğu halda hər dəfə ayrıca xərc təsdiqi istəməyə məcbur edilməyimə etiraz etdi. Leykositlərin təkrar yoxlanılması məsələsinin də gecikdiyini göstərdi.</w:t>
      </w:r>
    </w:p>
    <w:p w14:paraId="1EAA9935" w14:textId="77777777" w:rsidR="005A19FC" w:rsidRPr="00C82B21" w:rsidRDefault="005A19FC" w:rsidP="00007A8C">
      <w:pPr>
        <w:pStyle w:val="p1"/>
        <w:jc w:val="both"/>
        <w:rPr>
          <w:sz w:val="22"/>
          <w:szCs w:val="22"/>
        </w:rPr>
      </w:pPr>
      <w:r w:rsidRPr="00C82B21">
        <w:rPr>
          <w:sz w:val="22"/>
          <w:szCs w:val="22"/>
        </w:rPr>
        <w:t>19 iyunda verilmiş müalicə talonu yalnız 30 iyuna qədər qüvvədə idi. 5 iyulda vəkil üçüncü və dördüncü rüb üçün talon tələb etdi, müalicənin mümkün qədər fasiləsiz davam etməli olduğunu yazdı.</w:t>
      </w:r>
    </w:p>
    <w:p w14:paraId="11C4414D" w14:textId="77777777" w:rsidR="005A19FC" w:rsidRPr="00C82B21" w:rsidRDefault="005A19FC" w:rsidP="00007A8C">
      <w:pPr>
        <w:pStyle w:val="p1"/>
        <w:jc w:val="both"/>
        <w:rPr>
          <w:sz w:val="22"/>
          <w:szCs w:val="22"/>
        </w:rPr>
      </w:pPr>
      <w:r w:rsidRPr="00C82B21">
        <w:rPr>
          <w:sz w:val="22"/>
          <w:szCs w:val="22"/>
        </w:rPr>
        <w:t>4 iyul tarixli həkim arayışında xroniki aktiv iltihabın müalicəsinin davam etdirilməsi mütləq tələb olunurdu. Arayışda depressiv xəstəliyin mövcudluğuna baxmayaraq, xroniki aktiv reflüks ezofagiti və qastritin unudulmaması ayrıca vurğulanırdı. Müalicənin növbəti rübdən sonra da zəruri olacağı göstərilmişdi.</w:t>
      </w:r>
    </w:p>
    <w:p w14:paraId="3109DF8B" w14:textId="77777777" w:rsidR="005A19FC" w:rsidRPr="00C82B21" w:rsidRDefault="005A19FC" w:rsidP="00007A8C">
      <w:pPr>
        <w:pStyle w:val="p1"/>
        <w:jc w:val="both"/>
        <w:rPr>
          <w:sz w:val="22"/>
          <w:szCs w:val="22"/>
        </w:rPr>
      </w:pPr>
      <w:r w:rsidRPr="00C82B21">
        <w:rPr>
          <w:sz w:val="22"/>
          <w:szCs w:val="22"/>
        </w:rPr>
        <w:t>Buna baxmayaraq, vəkilin 12 avqust ərizəsində qeyd etdiyi kimi, 18 iyulda Raatsch telefonla yeni talon verilməyəcəyini bildirdi. O, əvvəlki məhkəmə qərarlarına istinad edərək onların talon verilməsini qadağan etdiyini söyləmişdi. Beləliklə, əvvəlki rədd qərarları yeni tibbi sənədlər və davam edən xəstəliklər qarşısında yenidən maneə kimi istifadə olunurdu.</w:t>
      </w:r>
    </w:p>
    <w:p w14:paraId="62D1B6A7" w14:textId="77777777" w:rsidR="005A19FC" w:rsidRPr="00C82B21" w:rsidRDefault="005A19FC" w:rsidP="00007A8C">
      <w:pPr>
        <w:pStyle w:val="p1"/>
        <w:jc w:val="both"/>
        <w:rPr>
          <w:sz w:val="22"/>
          <w:szCs w:val="22"/>
        </w:rPr>
      </w:pPr>
      <w:r w:rsidRPr="00C82B21">
        <w:rPr>
          <w:sz w:val="22"/>
          <w:szCs w:val="22"/>
        </w:rPr>
        <w:lastRenderedPageBreak/>
        <w:t>25 iyul dövlət həkiminin arayışında qızdırmalı infeksiya və ağciyərlərin prosesə qoşulması şübhəsi göstərildi, təcili daxili xəstəliklər üzrə tibbi yardım tələb olundu. Vəkilin həmin günkü məktubunda Urban xəstəxanasına ağrı və qızdırma səbəbilə müraciət etdiyim, lakin talon olmadığı üçün tabletlərdən başqa əlavə müalicə aparılmadığı yazılır. Vəkil vəziyyətin bir gündə ağırlaşdığını və mümkün qədər dərhal Berlində müalicə tələb etdiyini bildirdi.</w:t>
      </w:r>
    </w:p>
    <w:p w14:paraId="225918BC" w14:textId="77777777" w:rsidR="005A19FC" w:rsidRPr="00C82B21" w:rsidRDefault="005A19FC" w:rsidP="00007A8C">
      <w:pPr>
        <w:pStyle w:val="p1"/>
        <w:jc w:val="both"/>
        <w:rPr>
          <w:rStyle w:val="s1"/>
          <w:sz w:val="22"/>
          <w:szCs w:val="22"/>
        </w:rPr>
      </w:pPr>
      <w:r w:rsidRPr="00C82B21">
        <w:rPr>
          <w:b/>
          <w:bCs/>
          <w:sz w:val="22"/>
          <w:szCs w:val="22"/>
        </w:rPr>
        <w:t>Mən bu hadisələri yüngül xəsarətlər, ayrı-ayrı anlaşılmazlıqlar və təsadüfi səhvlər kimi təqdim etməyi qəbul etmirəm.</w:t>
      </w:r>
      <w:r w:rsidRPr="00C82B21">
        <w:rPr>
          <w:rStyle w:val="s1"/>
          <w:sz w:val="22"/>
          <w:szCs w:val="22"/>
        </w:rPr>
        <w:t xml:space="preserve"> Mən əleyhimə yalan məlumatdan istifadə olunmasını, sənədli faktların təhrif edilməsini və sağlamlıq təhlükəsi barədə təkrar xəbərdarlıqlara baxmayaraq yardımın əngəllənməsini dövlət orqanları və məhkəmə müdafiəsi ilə bağlı ağır cinayət ittihamımın tərkib hissəsi kimi bildirirəm.</w:t>
      </w:r>
    </w:p>
    <w:p w14:paraId="4F16A5A2" w14:textId="77777777" w:rsidR="005A19FC" w:rsidRPr="00C82B21" w:rsidRDefault="005A19FC" w:rsidP="00007A8C">
      <w:pPr>
        <w:pStyle w:val="p1"/>
        <w:jc w:val="both"/>
        <w:rPr>
          <w:sz w:val="22"/>
          <w:szCs w:val="22"/>
        </w:rPr>
      </w:pPr>
      <w:r w:rsidRPr="00C82B21">
        <w:rPr>
          <w:sz w:val="22"/>
          <w:szCs w:val="22"/>
        </w:rPr>
        <w:t>Mənim ittihamım yalnız nüfuzuma vurulmuş zərərlə məhdudlaşmır. Söhbət müalicəsizliyin ağırlaşdırdığı xəstəliklərdən, qalıcı sağlamlıq zərərindən, müstəqilliyimdən və həyatımın gələcəyindən gedir. Ailə qurmaq və öz həyatımı sərbəst davam etdirmək imkanlarıma vurulduğunu bildirdiyim zərəri də bu tarixçədən ayırmıram.</w:t>
      </w:r>
    </w:p>
    <w:p w14:paraId="32DD20AD" w14:textId="77777777" w:rsidR="005A19FC" w:rsidRPr="00C82B21" w:rsidRDefault="005A19FC" w:rsidP="00007A8C">
      <w:pPr>
        <w:pStyle w:val="p1"/>
        <w:jc w:val="both"/>
        <w:rPr>
          <w:sz w:val="22"/>
          <w:szCs w:val="22"/>
        </w:rPr>
      </w:pPr>
      <w:r w:rsidRPr="00C82B21">
        <w:rPr>
          <w:sz w:val="22"/>
          <w:szCs w:val="22"/>
        </w:rPr>
        <w:t>İyirmi səkkiz il ərzində canım və sağlamlığım bahasına topladığım sənədlərin əhəmiyyətini hər dəfə yenidən sıfırdan sübut etməyə məcbur edilməyimə etiraz edirəm. Təqdim edilmiş sənədlərin qarşısında konkret cavab tələb edirəm: əleyhimə verilmiş məlumatı rəsmi sənəd təkzib etdiyi halda nə edildi, zəruri müalicə göstərildiyi halda niyə təmin olunmadı və qalıcı zərər barədə xəbərdarlıqdan sonra sağlamlığımı qorumaq üçün hansı tədbir görüldü?</w:t>
      </w:r>
    </w:p>
    <w:p w14:paraId="683B6B1B" w14:textId="77777777" w:rsidR="005A19FC" w:rsidRPr="00C82B21" w:rsidRDefault="005A19FC" w:rsidP="00007A8C">
      <w:pPr>
        <w:pStyle w:val="p1"/>
        <w:jc w:val="both"/>
        <w:rPr>
          <w:sz w:val="22"/>
          <w:szCs w:val="22"/>
        </w:rPr>
      </w:pPr>
      <w:r w:rsidRPr="00C82B21">
        <w:rPr>
          <w:sz w:val="22"/>
          <w:szCs w:val="22"/>
        </w:rPr>
        <w:t xml:space="preserve">Hüquqi istinadlarım həmin dövrün AsylbLG § 4 və § 1a müddəalarına, Əsas Qanunun 1(1), 2(2), 19(4), 20(3) və 103(1)-ci maddələrinə, VwGO § 86(1) və § 123-ə əsaslanır. Lilge Bundestagın BT-Drs. </w:t>
      </w:r>
      <w:hyperlink r:id="rId4" w:history="1">
        <w:r w:rsidRPr="00C82B21">
          <w:rPr>
            <w:rStyle w:val="Kpr"/>
            <w:sz w:val="22"/>
            <w:szCs w:val="22"/>
          </w:rPr>
          <w:t>13/11172</w:t>
        </w:r>
      </w:hyperlink>
      <w:r w:rsidRPr="00C82B21">
        <w:rPr>
          <w:sz w:val="22"/>
          <w:szCs w:val="22"/>
        </w:rPr>
        <w:t xml:space="preserve"> sənədinə istinad edərək kəskin xəstəlik və ağrı üçün tibbi yardımın zəruri yardım sırasına daxil olduğunu göstərmişdi.</w:t>
      </w:r>
    </w:p>
    <w:p w14:paraId="4A88D7FB" w14:textId="77777777" w:rsidR="005A19FC" w:rsidRPr="00C82B21" w:rsidRDefault="005A19FC" w:rsidP="00007A8C">
      <w:pPr>
        <w:pStyle w:val="p1"/>
        <w:jc w:val="both"/>
        <w:rPr>
          <w:sz w:val="22"/>
          <w:szCs w:val="22"/>
        </w:rPr>
      </w:pPr>
      <w:r w:rsidRPr="00C82B21">
        <w:rPr>
          <w:sz w:val="22"/>
          <w:szCs w:val="22"/>
        </w:rPr>
        <w:t>Beynəlxalq səviyyədə Avropa İnsan Hüquqları Konvensiyasının 2, 3, 8 və 13-cü maddələrinə, İqtisadi, Sosial və Mədəni Hüquqlar haqqında Paktın 12-ci maddəsinə istinad edirəm. Həyatın, fiziki və psixi bütövlüyün, insan ləyaqətinin, tibbi yardıma çıxışın və təsirli hüquqi müdafiənin təmin edilməməsi barədə ittihamımı bu hüquqlar çərçivəsində irəli sürürəm.</w:t>
      </w:r>
    </w:p>
    <w:p w14:paraId="7ED2849B" w14:textId="77777777" w:rsidR="005A19FC" w:rsidRPr="00C82B21" w:rsidRDefault="005A19FC" w:rsidP="00007A8C">
      <w:pPr>
        <w:pStyle w:val="p1"/>
        <w:jc w:val="both"/>
        <w:rPr>
          <w:sz w:val="22"/>
          <w:szCs w:val="22"/>
        </w:rPr>
      </w:pPr>
      <w:r w:rsidRPr="00C82B21">
        <w:rPr>
          <w:sz w:val="22"/>
          <w:szCs w:val="22"/>
        </w:rPr>
        <w:t>2002-ci ilin qovluğu hadisələrin necə davam etdiyini sənədlərlə göstərir: əleyhimə irəli sürülmüş məlumat, onu təkzib edən rəsmi təsdiq, obyektiv tibbi nəticələr, müalicənin davam etdirilməsi barədə tələblər, təkrar maneələr və vəkilin qalıcı zərər barədə açıq xəbərdarlığı. Mənim məsuliyyət, qərəz, ört-basdır etmə və iştirakçılıq barədə qəti ittihamım bu sənədli ardıcıllığa əsaslanır. Bu mətn həmin sənədlərin və həyatımda yaratdıqları nəticələrin qovluq izahatıdır.</w:t>
      </w:r>
    </w:p>
    <w:p w14:paraId="1B179ABF" w14:textId="77777777" w:rsidR="005A19FC" w:rsidRPr="00C82B21" w:rsidRDefault="005A19FC" w:rsidP="00007A8C">
      <w:pPr>
        <w:jc w:val="both"/>
        <w:rPr>
          <w:sz w:val="22"/>
          <w:szCs w:val="22"/>
        </w:rPr>
      </w:pPr>
    </w:p>
    <w:sectPr w:rsidR="005A19FC" w:rsidRPr="00C82B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proofState w:spelling="clean"/>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9FC"/>
    <w:rsid w:val="00007A8C"/>
    <w:rsid w:val="00251F8D"/>
    <w:rsid w:val="005717BC"/>
    <w:rsid w:val="005A19FC"/>
    <w:rsid w:val="006638ED"/>
    <w:rsid w:val="00797328"/>
    <w:rsid w:val="008F7973"/>
    <w:rsid w:val="00960223"/>
    <w:rsid w:val="00A16356"/>
    <w:rsid w:val="00BE5DB1"/>
    <w:rsid w:val="00C82B21"/>
    <w:rsid w:val="00E21FE8"/>
    <w:rsid w:val="00E556D0"/>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0A079AA5"/>
  <w15:chartTrackingRefBased/>
  <w15:docId w15:val="{960BA260-2810-9B44-8297-C1CC1AA9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A1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A1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A19F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A19F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A19F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A19F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A19F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A19F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A19F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A19F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A19F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A19F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A19F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A19F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A19F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A19F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A19F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A19FC"/>
    <w:rPr>
      <w:rFonts w:eastAsiaTheme="majorEastAsia" w:cstheme="majorBidi"/>
      <w:color w:val="272727" w:themeColor="text1" w:themeTint="D8"/>
    </w:rPr>
  </w:style>
  <w:style w:type="paragraph" w:styleId="KonuBal">
    <w:name w:val="Title"/>
    <w:basedOn w:val="Normal"/>
    <w:next w:val="Normal"/>
    <w:link w:val="KonuBalChar"/>
    <w:uiPriority w:val="10"/>
    <w:qFormat/>
    <w:rsid w:val="005A1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A19F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A19F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A19F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A19F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A19FC"/>
    <w:rPr>
      <w:i/>
      <w:iCs/>
      <w:color w:val="404040" w:themeColor="text1" w:themeTint="BF"/>
    </w:rPr>
  </w:style>
  <w:style w:type="paragraph" w:styleId="ListeParagraf">
    <w:name w:val="List Paragraph"/>
    <w:basedOn w:val="Normal"/>
    <w:uiPriority w:val="34"/>
    <w:qFormat/>
    <w:rsid w:val="005A19FC"/>
    <w:pPr>
      <w:ind w:left="720"/>
      <w:contextualSpacing/>
    </w:pPr>
  </w:style>
  <w:style w:type="character" w:styleId="GlVurgulama">
    <w:name w:val="Intense Emphasis"/>
    <w:basedOn w:val="VarsaylanParagrafYazTipi"/>
    <w:uiPriority w:val="21"/>
    <w:qFormat/>
    <w:rsid w:val="005A19FC"/>
    <w:rPr>
      <w:i/>
      <w:iCs/>
      <w:color w:val="0F4761" w:themeColor="accent1" w:themeShade="BF"/>
    </w:rPr>
  </w:style>
  <w:style w:type="paragraph" w:styleId="GlAlnt">
    <w:name w:val="Intense Quote"/>
    <w:basedOn w:val="Normal"/>
    <w:next w:val="Normal"/>
    <w:link w:val="GlAlntChar"/>
    <w:uiPriority w:val="30"/>
    <w:qFormat/>
    <w:rsid w:val="005A1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A19FC"/>
    <w:rPr>
      <w:i/>
      <w:iCs/>
      <w:color w:val="0F4761" w:themeColor="accent1" w:themeShade="BF"/>
    </w:rPr>
  </w:style>
  <w:style w:type="character" w:styleId="GlBavuru">
    <w:name w:val="Intense Reference"/>
    <w:basedOn w:val="VarsaylanParagrafYazTipi"/>
    <w:uiPriority w:val="32"/>
    <w:qFormat/>
    <w:rsid w:val="005A19FC"/>
    <w:rPr>
      <w:b/>
      <w:bCs/>
      <w:smallCaps/>
      <w:color w:val="0F4761" w:themeColor="accent1" w:themeShade="BF"/>
      <w:spacing w:val="5"/>
    </w:rPr>
  </w:style>
  <w:style w:type="paragraph" w:customStyle="1" w:styleId="p1">
    <w:name w:val="p1"/>
    <w:basedOn w:val="Normal"/>
    <w:rsid w:val="005A19FC"/>
    <w:pPr>
      <w:spacing w:before="100" w:beforeAutospacing="1" w:after="100" w:afterAutospacing="1" w:line="240" w:lineRule="auto"/>
    </w:pPr>
    <w:rPr>
      <w:rFonts w:ascii="Times New Roman" w:hAnsi="Times New Roman" w:cs="Times New Roman"/>
      <w:kern w:val="0"/>
      <w14:ligatures w14:val="none"/>
    </w:rPr>
  </w:style>
  <w:style w:type="paragraph" w:customStyle="1" w:styleId="p2">
    <w:name w:val="p2"/>
    <w:basedOn w:val="Normal"/>
    <w:rsid w:val="005A19FC"/>
    <w:pPr>
      <w:spacing w:before="100" w:beforeAutospacing="1" w:after="100" w:afterAutospacing="1" w:line="240" w:lineRule="auto"/>
    </w:pPr>
    <w:rPr>
      <w:rFonts w:ascii="Times New Roman" w:hAnsi="Times New Roman" w:cs="Times New Roman"/>
      <w:kern w:val="0"/>
      <w14:ligatures w14:val="none"/>
    </w:rPr>
  </w:style>
  <w:style w:type="character" w:customStyle="1" w:styleId="s1">
    <w:name w:val="s1"/>
    <w:basedOn w:val="VarsaylanParagrafYazTipi"/>
    <w:rsid w:val="005A19FC"/>
  </w:style>
  <w:style w:type="character" w:styleId="Kpr">
    <w:name w:val="Hyperlink"/>
    <w:basedOn w:val="VarsaylanParagrafYazTipi"/>
    <w:uiPriority w:val="99"/>
    <w:semiHidden/>
    <w:unhideWhenUsed/>
    <w:rsid w:val="005A19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tel:13/11172"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1465</Words>
  <Characters>8357</Characters>
  <Application>Microsoft Office Word</Application>
  <DocSecurity>0</DocSecurity>
  <Lines>69</Lines>
  <Paragraphs>19</Paragraphs>
  <ScaleCrop>false</ScaleCrop>
  <Company/>
  <LinksUpToDate>false</LinksUpToDate>
  <CharactersWithSpaces>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2026-10-10T03:01:00Z</dcterms:created>
  <dcterms:modified xsi:type="dcterms:W3CDTF">2026-10-10T03:01:00Z</dcterms:modified>
</cp:coreProperties>
</file>