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789" w:rsidRDefault="003B6789" w:rsidP="003B6789">
      <w:r>
        <w:t>Нарушение прав человека в ФРГ (Part 3). Дело "Измайловс</w:t>
      </w:r>
      <w:r>
        <w:rPr>
          <w:rFonts w:ascii="Cambria Math" w:hAnsi="Cambria Math" w:cs="Cambria Math"/>
        </w:rPr>
        <w:t>​</w:t>
      </w:r>
      <w:r>
        <w:rPr>
          <w:rFonts w:ascii="Calibri" w:hAnsi="Calibri" w:cs="Calibri"/>
        </w:rPr>
        <w:t>кой ОПГ"</w:t>
      </w:r>
    </w:p>
    <w:p w:rsidR="003B6789" w:rsidRDefault="003B6789" w:rsidP="003B6789">
      <w:r>
        <w:t>Gelen Kutusux</w:t>
      </w:r>
    </w:p>
    <w:p w:rsidR="003B6789" w:rsidRDefault="003B6789" w:rsidP="003B6789"/>
    <w:p w:rsidR="003B6789" w:rsidRDefault="003B6789" w:rsidP="003B6789">
      <w:r>
        <w:t xml:space="preserve">Dmitrij Rudkovskij &lt;abasonic@gmail.com&gt; </w:t>
      </w:r>
    </w:p>
    <w:p w:rsidR="003B6789" w:rsidRDefault="003B6789" w:rsidP="003B6789">
      <w:r>
        <w:t>15:13 (44 dakika önce)</w:t>
      </w:r>
    </w:p>
    <w:p w:rsidR="003B6789" w:rsidRDefault="003B6789" w:rsidP="003B6789"/>
    <w:p w:rsidR="003B6789" w:rsidRDefault="003B6789" w:rsidP="003B6789">
      <w:r>
        <w:t xml:space="preserve">Kime: bana </w:t>
      </w:r>
    </w:p>
    <w:p w:rsidR="003B6789" w:rsidRDefault="003B6789" w:rsidP="003B6789"/>
    <w:p w:rsidR="003B6789" w:rsidRDefault="003B6789" w:rsidP="003B6789"/>
    <w:p w:rsidR="003B6789" w:rsidRDefault="003B6789" w:rsidP="003B6789">
      <w:r>
        <w:t>Власти Германии без зазрения совести обираютроссийских ветеранов ВОВ, и в тоже время отправляют отдыхать нацистких преступников на шикарные курорты</w:t>
      </w:r>
    </w:p>
    <w:p w:rsidR="003B6789" w:rsidRDefault="003B6789" w:rsidP="003B6789">
      <w:r>
        <w:t xml:space="preserve"> </w:t>
      </w:r>
    </w:p>
    <w:p w:rsidR="003B6789" w:rsidRDefault="003B6789" w:rsidP="003B6789">
      <w:r>
        <w:t xml:space="preserve">Берлин – Москва, Июнь 22 (Новый Регион, Алексей Усов) – Ветераны Великой Отечественной, живущие в Германии, вынуждены отдавать немецким чиновникам «ветеранские надбавки» к пенсиям, которые перечисляются им из РФ. По немецким законам, для ветеранов-эмигрантов пособия по старости от родной страны не считаются дополнительным доходом. Исключение сделано лишь для российских пенсионеров. Многочисленные суды и даже решение германского министерства соцзащиты не изменили ситуацию – только чиновники Франкфурта-на-Майне перестали изымать деньги у ветеранов. </w:t>
      </w:r>
    </w:p>
    <w:p w:rsidR="003B6789" w:rsidRDefault="003B6789" w:rsidP="003B6789">
      <w:r>
        <w:t xml:space="preserve"> </w:t>
      </w:r>
    </w:p>
    <w:p w:rsidR="003B6789" w:rsidRDefault="003B6789" w:rsidP="003B6789">
      <w:r>
        <w:t xml:space="preserve">Через 70 лет после начала войны Германии с СССР многие ветераны, которых судьба занесла на землю бывшего противника, подвергаются необъяснимой дискриминации со стороны местных чиновников. Немецкие бюрократы массово считают российские пенсии с «ветеранскими» надбавками дополнительным доходом нескольких тысяч эмигрантов из СССР и бывших военнослужащих, оставшихся жить в стране, где они проходили службу. Чиновники пытаются даже отсудить у некоторых ветеранов российские пенсии за 10-20 лет в размере десятков тысяч евро. </w:t>
      </w:r>
    </w:p>
    <w:p w:rsidR="003B6789" w:rsidRDefault="003B6789" w:rsidP="003B6789">
      <w:r>
        <w:t xml:space="preserve"> </w:t>
      </w:r>
    </w:p>
    <w:p w:rsidR="003B6789" w:rsidRDefault="003B6789" w:rsidP="003B6789">
      <w:r>
        <w:t>Дело в том, что Германия не признает имеющийся у наших соотечественников (за исключением этнических немцев) стаж работы в СССР и России и выплачивает им по этой причине самое минимальное в ФРГ базовое обеспечение по старости, составляющее около 350 евро. Столько же здесь получают принципиальные безработные. Россия в соответствии с федеральным законодательством платит пенсии своим участникам войны, инвалидам войны и блокадникам, оказавшимся в дальнем зарубежье – около 70-100 евро. Эти деньги могли бы стать ощутимым подспорьем к немецкому пособию, необходимым для покупки дорогих медикаментов, поездок на Родину или хотя бы для ухода за могилами близких в самой Германии.</w:t>
      </w:r>
    </w:p>
    <w:p w:rsidR="003B6789" w:rsidRDefault="003B6789" w:rsidP="003B6789">
      <w:r>
        <w:t xml:space="preserve"> </w:t>
      </w:r>
    </w:p>
    <w:p w:rsidR="003B6789" w:rsidRDefault="003B6789" w:rsidP="003B6789">
      <w:r>
        <w:t>Однако решения немецких бюрократов лишили ветеранов и этой возможности. Бюрократические игры с ветеранами просто безжалостны, отмечает газета. Одному инвалиду войны сейчас грозит суд, если он задним числом не вернет российскую пенсию за 20 лет в сумме 12 тыс. евро. У другой пожилой женщины вычитают даже не одну, а сразу две пенсии: одну текущую, а вторую – за недополученные ранее выплаты. И на жизнь у нее практически не остается ничего.</w:t>
      </w:r>
    </w:p>
    <w:p w:rsidR="003B6789" w:rsidRDefault="003B6789" w:rsidP="003B6789">
      <w:r>
        <w:t xml:space="preserve">По социальному законодательству ФРГ, аналогичные компенсационные выплаты ветеранам и инвалидам войны, ленинградским блокадникам и жертвам нацистских репрессий, которые выплачиваются немецкими органами, доходом не считаются и из социальной пенсии не вычитают. Зато те же выплаты, которые делаются РФ, немецкие чиновники уже считают дополнительным доходом. </w:t>
      </w:r>
    </w:p>
    <w:p w:rsidR="003B6789" w:rsidRDefault="003B6789" w:rsidP="003B6789">
      <w:r>
        <w:t xml:space="preserve"> </w:t>
      </w:r>
    </w:p>
    <w:p w:rsidR="003B6789" w:rsidRDefault="003B6789" w:rsidP="003B6789">
      <w:r>
        <w:t xml:space="preserve">Более того, по немецким законам не считаются дополнительным доходом аналогичные выплаты, которые получают ветераны-эмигранты из других стран мира – дискриминации подвергаются только бывшие советские военнослужащие. </w:t>
      </w:r>
    </w:p>
    <w:p w:rsidR="003B6789" w:rsidRDefault="003B6789" w:rsidP="003B6789">
      <w:r>
        <w:lastRenderedPageBreak/>
        <w:t xml:space="preserve"> </w:t>
      </w:r>
    </w:p>
    <w:p w:rsidR="003B6789" w:rsidRDefault="003B6789" w:rsidP="003B6789">
      <w:r>
        <w:t xml:space="preserve">Это происходит, несмотря на то, что министерство труда и соцзащиты Германии запретило засчитывать «военную надбавку» как отдельный доход и соответственно вычитать из нее какие бы то ни было выплаты. Но для чиновников на местах это распоряжение – не указ. В результате только во Франкфурте-на-Майне у блокадников и ветеранов войны надбавка не вычитывается, потому что такое решение принял городской совет. В других городах этому примеру следовать не спешат, пишут «Новые Известия». </w:t>
      </w:r>
    </w:p>
    <w:p w:rsidR="003B6789" w:rsidRDefault="003B6789" w:rsidP="003B6789">
      <w:r>
        <w:t xml:space="preserve"> </w:t>
      </w:r>
    </w:p>
    <w:p w:rsidR="003B6789" w:rsidRDefault="003B6789" w:rsidP="003B6789">
      <w:r>
        <w:t>Вносят свою посильную лепту в это издевательство над российскими ветеранами войны и российские чиновники. Так, Пенсионный фонд РФ в соответствии со своими внутренними инструкциями в основном перечисляет обе пенсии на немецкие счета ветеранов только одной суммой и только ежеквартально. И даже если какой-то немецкий чиновник по своему усмотрению решит (имеет право), что ветеранскую часть пенсии он взыскивать великодушно не будет, то отделить трудовую часть пенсии от военной ему будет при всем желании невозможно.</w:t>
      </w:r>
    </w:p>
    <w:p w:rsidR="003B6789" w:rsidRDefault="003B6789" w:rsidP="003B6789">
      <w:r>
        <w:t xml:space="preserve"> </w:t>
      </w:r>
    </w:p>
    <w:p w:rsidR="003B6789" w:rsidRDefault="003B6789" w:rsidP="003B6789">
      <w:r>
        <w:t xml:space="preserve">Российские МИД и Пенсионный фонд на запросы о «ветеранском деле» не реагируют, словно договорившись с немецкими коллегами дождаться, пока «проблема» не исчезнет «в связи со смертью источников проблемы». </w:t>
      </w:r>
    </w:p>
    <w:p w:rsidR="003B6789" w:rsidRDefault="003B6789" w:rsidP="003B6789">
      <w:r>
        <w:t xml:space="preserve"> </w:t>
      </w:r>
    </w:p>
    <w:p w:rsidR="003B6789" w:rsidRDefault="003B6789" w:rsidP="003B6789">
      <w:r>
        <w:t>http://www.nr2.ru/society/336404.html</w:t>
      </w:r>
    </w:p>
    <w:p w:rsidR="003B6789" w:rsidRDefault="003B6789" w:rsidP="003B6789">
      <w:r>
        <w:t xml:space="preserve"> </w:t>
      </w:r>
    </w:p>
    <w:p w:rsidR="003B6789" w:rsidRDefault="003B6789" w:rsidP="003B6789">
      <w:r>
        <w:t xml:space="preserve"> </w:t>
      </w:r>
    </w:p>
    <w:p w:rsidR="003B6789" w:rsidRDefault="003B6789" w:rsidP="003B6789">
      <w:r>
        <w:t>Стыд – не дым, глаза не выест</w:t>
      </w:r>
    </w:p>
    <w:p w:rsidR="003B6789" w:rsidRDefault="003B6789" w:rsidP="003B6789">
      <w:r>
        <w:t xml:space="preserve"> </w:t>
      </w:r>
    </w:p>
    <w:p w:rsidR="003B6789" w:rsidRDefault="003B6789" w:rsidP="003B6789">
      <w:r>
        <w:t>Осуждённый нацистский преступник Джон Демьянюк требует от судебных властей Германии 25 тыс. евро, чтобы начать процесс против газеты Bild. Её он обвиняет в «унижении его человеческого достоинства».</w:t>
      </w:r>
    </w:p>
    <w:p w:rsidR="003B6789" w:rsidRDefault="003B6789" w:rsidP="003B6789">
      <w:r>
        <w:t xml:space="preserve"> </w:t>
      </w:r>
    </w:p>
    <w:p w:rsidR="003B6789" w:rsidRDefault="003B6789" w:rsidP="003B6789">
      <w:r>
        <w:t xml:space="preserve">В мае 2011 года Земельный суд Мюнхена приговорил уроженца Украины Джона (Ивана Николаевича) Демьянюка к лишению свободы сроком на пять лет. Судебная коллегия сочла доказанным, что Демьянюк, служа охранником в нацистском концлагере Собибор, участвовал в уничтожении 28 060 евреев-заключённых. Как особо подчеркнул при оглашении приговора председательствующий судья Ральф Альт (Ralph Alt), «Демьянюк являлся частью нацистского аппарата и сознательно принимал участие в уничтожении евреев». </w:t>
      </w:r>
    </w:p>
    <w:p w:rsidR="003B6789" w:rsidRDefault="003B6789" w:rsidP="003B6789">
      <w:r>
        <w:t xml:space="preserve"> </w:t>
      </w:r>
    </w:p>
    <w:p w:rsidR="003B6789" w:rsidRDefault="003B6789" w:rsidP="003B6789">
      <w:r>
        <w:t xml:space="preserve">Однако при назначении наказания судебная коллегия проявила осторожность (ранее в судах Израиля и США за те же деяния Демьянюк не раз добивался оправдания по причине слабой доказательственной базы обвинения). Поэтому взятие осуждённого под стражу было отсрочено до рассмотрения его апелляции судом высшей инстанции На этот период 91-летний Демьянюк был выпущен из следственного изолятора и помещён за счёт госбюджета в дом престарелых в курортном местечке Бад-Файльнбах в Баварских Альпах. </w:t>
      </w:r>
    </w:p>
    <w:p w:rsidR="003B6789" w:rsidRDefault="003B6789" w:rsidP="003B6789">
      <w:r>
        <w:t xml:space="preserve"> </w:t>
      </w:r>
    </w:p>
    <w:p w:rsidR="003B6789" w:rsidRDefault="003B6789" w:rsidP="003B6789">
      <w:r>
        <w:t xml:space="preserve">Отъевшись на курортных харчах, пособник нацистов решил поправить и своё материальное положение. В качестве объекта «доения» он избрал газету Bild, обвинив её редакцию в том, что ещё до вынесения ему приговора мюнхенским судом газета назвала его «военным преступником». </w:t>
      </w:r>
    </w:p>
    <w:p w:rsidR="003B6789" w:rsidRDefault="003B6789" w:rsidP="003B6789">
      <w:r>
        <w:t xml:space="preserve"> </w:t>
      </w:r>
    </w:p>
    <w:p w:rsidR="003B6789" w:rsidRDefault="003B6789" w:rsidP="003B6789">
      <w:r>
        <w:t xml:space="preserve">Но чтобы вчинить газете судебный иск, «оскорблённому» требовались деньги на уплату обязательной в таких случаях государственной пошлины. Воспользовавшись гуманностью германской Фемиды, бывший охранник концлагеря бесстыдно направил в суд ходатайство с просьбой выделить ему как лицу, не имеющему средств к существованию, необходимую сумму. И 5 тысяч евро Демьянюку были выделены. А дальше начинается самый смех! </w:t>
      </w:r>
      <w:r>
        <w:lastRenderedPageBreak/>
        <w:t xml:space="preserve">Осуждённый пособник нацистов счёл эту сумму недостаточной и обжаловал судебное решение, требуя увеличить её впятеро – то есть до размера 25 тыс. евро. </w:t>
      </w:r>
    </w:p>
    <w:p w:rsidR="003B6789" w:rsidRDefault="003B6789" w:rsidP="003B6789">
      <w:r>
        <w:t xml:space="preserve">В настоящее время его жалоба находится на рассмотрении апелляционной судебной инстанции. </w:t>
      </w:r>
    </w:p>
    <w:p w:rsidR="003B6789" w:rsidRDefault="003B6789" w:rsidP="003B6789">
      <w:r>
        <w:t xml:space="preserve"> </w:t>
      </w:r>
    </w:p>
    <w:p w:rsidR="00F25A80" w:rsidRDefault="003B6789" w:rsidP="003B6789">
      <w:hyperlink r:id="rId4" w:history="1">
        <w:r w:rsidRPr="002D3B10">
          <w:rPr>
            <w:rStyle w:val="Hyperlink"/>
          </w:rPr>
          <w:t>http://rg-rb.de/index.php?option=com_rg&amp;task=item&amp;id=5696&amp;Itemid=0</w:t>
        </w:r>
      </w:hyperlink>
    </w:p>
    <w:p w:rsidR="003B6789" w:rsidRDefault="003B6789" w:rsidP="003B6789"/>
    <w:p w:rsidR="003B6789" w:rsidRDefault="003B6789" w:rsidP="003B6789"/>
    <w:tbl>
      <w:tblPr>
        <w:tblW w:w="0" w:type="auto"/>
        <w:tblCellSpacing w:w="0" w:type="dxa"/>
        <w:tblCellMar>
          <w:left w:w="0" w:type="dxa"/>
          <w:right w:w="0" w:type="dxa"/>
        </w:tblCellMar>
        <w:tblLook w:val="04A0"/>
      </w:tblPr>
      <w:tblGrid>
        <w:gridCol w:w="2331"/>
        <w:gridCol w:w="3716"/>
        <w:gridCol w:w="424"/>
        <w:gridCol w:w="424"/>
        <w:gridCol w:w="2177"/>
      </w:tblGrid>
      <w:tr w:rsidR="003B6789" w:rsidTr="003B6789">
        <w:trPr>
          <w:gridAfter w:val="2"/>
          <w:tblCellSpacing w:w="0" w:type="dxa"/>
        </w:trPr>
        <w:tc>
          <w:tcPr>
            <w:tcW w:w="0" w:type="auto"/>
            <w:shd w:val="clear" w:color="auto" w:fill="3344BB"/>
            <w:vAlign w:val="center"/>
            <w:hideMark/>
          </w:tcPr>
          <w:p w:rsidR="003B6789" w:rsidRDefault="003B6789">
            <w:pPr>
              <w:rPr>
                <w:rFonts w:ascii="Arial" w:hAnsi="Arial" w:cs="Arial"/>
                <w:b/>
                <w:bCs/>
                <w:color w:val="FFFFFF"/>
                <w:sz w:val="18"/>
                <w:szCs w:val="18"/>
              </w:rPr>
            </w:pPr>
            <w:r>
              <w:rPr>
                <w:rFonts w:ascii="Arial" w:hAnsi="Arial" w:cs="Arial"/>
                <w:b/>
                <w:bCs/>
                <w:color w:val="FFFFFF"/>
                <w:sz w:val="18"/>
                <w:szCs w:val="18"/>
              </w:rPr>
              <w:t>Публикации за 22.06.11</w:t>
            </w:r>
          </w:p>
        </w:tc>
        <w:tc>
          <w:tcPr>
            <w:tcW w:w="0" w:type="auto"/>
            <w:gridSpan w:val="2"/>
            <w:shd w:val="clear" w:color="auto" w:fill="EEEEEE"/>
            <w:vAlign w:val="center"/>
            <w:hideMark/>
          </w:tcPr>
          <w:p w:rsidR="003B6789" w:rsidRDefault="003B6789">
            <w:pPr>
              <w:rPr>
                <w:rFonts w:ascii="Arial" w:hAnsi="Arial" w:cs="Arial"/>
                <w:b/>
                <w:bCs/>
                <w:color w:val="666666"/>
                <w:sz w:val="18"/>
                <w:szCs w:val="18"/>
              </w:rPr>
            </w:pPr>
            <w:hyperlink r:id="rId5" w:tooltip="РИА Новый Регион" w:history="1">
              <w:r>
                <w:rPr>
                  <w:rFonts w:ascii="Arial" w:hAnsi="Arial" w:cs="Arial"/>
                  <w:b/>
                  <w:bCs/>
                  <w:color w:val="666666"/>
                  <w:sz w:val="18"/>
                  <w:szCs w:val="18"/>
                </w:rPr>
                <w:t>РИА Новый Регион</w:t>
              </w:r>
            </w:hyperlink>
            <w:r>
              <w:rPr>
                <w:rFonts w:ascii="Arial" w:hAnsi="Arial" w:cs="Arial"/>
                <w:b/>
                <w:bCs/>
                <w:color w:val="666666"/>
                <w:sz w:val="18"/>
                <w:szCs w:val="18"/>
              </w:rPr>
              <w:t xml:space="preserve"> – </w:t>
            </w:r>
            <w:hyperlink r:id="rId6" w:tooltip="РИА Новый Регион – Общество" w:history="1">
              <w:r>
                <w:rPr>
                  <w:rFonts w:ascii="Arial" w:hAnsi="Arial" w:cs="Arial"/>
                  <w:b/>
                  <w:bCs/>
                  <w:color w:val="666666"/>
                  <w:sz w:val="18"/>
                  <w:szCs w:val="18"/>
                </w:rPr>
                <w:t>Общество</w:t>
              </w:r>
            </w:hyperlink>
          </w:p>
        </w:tc>
      </w:tr>
      <w:tr w:rsidR="003B6789" w:rsidTr="003B6789">
        <w:trPr>
          <w:tblCellSpacing w:w="0" w:type="dxa"/>
        </w:trPr>
        <w:tc>
          <w:tcPr>
            <w:tcW w:w="0" w:type="auto"/>
            <w:vMerge w:val="restart"/>
            <w:hideMark/>
          </w:tcPr>
          <w:p w:rsidR="003B6789" w:rsidRDefault="003B6789">
            <w:pPr>
              <w:pStyle w:val="StandardWeb"/>
              <w:rPr>
                <w:rFonts w:ascii="Arial" w:hAnsi="Arial" w:cs="Arial"/>
                <w:b/>
                <w:bCs/>
                <w:color w:val="000000"/>
              </w:rPr>
            </w:pPr>
            <w:r>
              <w:rPr>
                <w:rFonts w:ascii="Arial" w:hAnsi="Arial" w:cs="Arial"/>
                <w:color w:val="000000"/>
              </w:rPr>
              <w:pict/>
            </w:r>
            <w:r>
              <w:rPr>
                <w:rFonts w:ascii="Arial" w:hAnsi="Arial" w:cs="Arial"/>
                <w:b/>
                <w:bCs/>
                <w:noProof/>
                <w:color w:val="000000"/>
              </w:rPr>
              <w:drawing>
                <wp:inline distT="0" distB="0" distL="0" distR="0">
                  <wp:extent cx="1428750" cy="1095375"/>
                  <wp:effectExtent l="19050" t="0" r="0" b="0"/>
                  <wp:docPr id="2" name="Bild 2" descr="http://img.nr2.ru/pict/arts1/33/64/336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nr2.ru/pict/arts1/33/64/336404.jpg"/>
                          <pic:cNvPicPr>
                            <a:picLocks noChangeAspect="1" noChangeArrowheads="1"/>
                          </pic:cNvPicPr>
                        </pic:nvPicPr>
                        <pic:blipFill>
                          <a:blip r:embed="rId7"/>
                          <a:srcRect/>
                          <a:stretch>
                            <a:fillRect/>
                          </a:stretch>
                        </pic:blipFill>
                        <pic:spPr bwMode="auto">
                          <a:xfrm>
                            <a:off x="0" y="0"/>
                            <a:ext cx="1428750" cy="1095375"/>
                          </a:xfrm>
                          <a:prstGeom prst="rect">
                            <a:avLst/>
                          </a:prstGeom>
                          <a:noFill/>
                          <a:ln w="9525">
                            <a:noFill/>
                            <a:miter lim="800000"/>
                            <a:headEnd/>
                            <a:tailEnd/>
                          </a:ln>
                        </pic:spPr>
                      </pic:pic>
                    </a:graphicData>
                  </a:graphic>
                </wp:inline>
              </w:drawing>
            </w:r>
          </w:p>
        </w:tc>
        <w:tc>
          <w:tcPr>
            <w:tcW w:w="0" w:type="auto"/>
            <w:gridSpan w:val="4"/>
            <w:hideMark/>
          </w:tcPr>
          <w:p w:rsidR="003B6789" w:rsidRDefault="003B6789" w:rsidP="003B6789">
            <w:pPr>
              <w:pStyle w:val="berschrift1"/>
              <w:rPr>
                <w:rFonts w:ascii="Arial" w:hAnsi="Arial" w:cs="Arial"/>
                <w:color w:val="000000"/>
              </w:rPr>
            </w:pPr>
            <w:r>
              <w:rPr>
                <w:rFonts w:ascii="Arial" w:hAnsi="Arial" w:cs="Arial"/>
                <w:color w:val="000000"/>
              </w:rPr>
              <w:t>Ветераны ВОВ в Германии вынуждены отдавать чиновникам российские пенсии</w:t>
            </w:r>
            <w:r>
              <w:rPr>
                <w:rFonts w:ascii="Arial" w:hAnsi="Arial" w:cs="Arial"/>
                <w:color w:val="000000"/>
              </w:rPr>
              <w:br/>
            </w:r>
            <w:r>
              <w:rPr>
                <w:rFonts w:ascii="Arial" w:hAnsi="Arial" w:cs="Arial"/>
                <w:color w:val="000000"/>
                <w:sz w:val="36"/>
                <w:szCs w:val="36"/>
              </w:rPr>
              <w:t>Немецкие бюрократы посчитали лишними военные пенсии ветеранам</w:t>
            </w:r>
            <w:r>
              <w:rPr>
                <w:rFonts w:ascii="Arial" w:hAnsi="Arial" w:cs="Arial"/>
                <w:color w:val="000000"/>
              </w:rPr>
              <w:t>  22.06.11 10:12</w:t>
            </w:r>
          </w:p>
        </w:tc>
      </w:tr>
      <w:tr w:rsidR="003B6789" w:rsidTr="003B6789">
        <w:trPr>
          <w:tblCellSpacing w:w="0" w:type="dxa"/>
        </w:trPr>
        <w:tc>
          <w:tcPr>
            <w:tcW w:w="0" w:type="auto"/>
            <w:vMerge/>
            <w:vAlign w:val="center"/>
            <w:hideMark/>
          </w:tcPr>
          <w:p w:rsidR="003B6789" w:rsidRDefault="003B6789">
            <w:pPr>
              <w:rPr>
                <w:rFonts w:ascii="Arial" w:hAnsi="Arial" w:cs="Arial"/>
                <w:b/>
                <w:bCs/>
                <w:color w:val="000000"/>
                <w:sz w:val="24"/>
                <w:szCs w:val="24"/>
              </w:rPr>
            </w:pPr>
          </w:p>
        </w:tc>
        <w:tc>
          <w:tcPr>
            <w:tcW w:w="0" w:type="auto"/>
            <w:vAlign w:val="bottom"/>
            <w:hideMark/>
          </w:tcPr>
          <w:p w:rsidR="003B6789" w:rsidRDefault="003B6789">
            <w:pPr>
              <w:rPr>
                <w:rFonts w:ascii="Arial" w:hAnsi="Arial" w:cs="Arial"/>
                <w:color w:val="000000"/>
                <w:sz w:val="17"/>
                <w:szCs w:val="17"/>
              </w:rPr>
            </w:pPr>
            <w:hyperlink r:id="rId8" w:history="1">
              <w:r>
                <w:rPr>
                  <w:rFonts w:ascii="Arial" w:hAnsi="Arial" w:cs="Arial"/>
                  <w:b/>
                  <w:bCs/>
                  <w:color w:val="333333"/>
                  <w:sz w:val="17"/>
                  <w:szCs w:val="17"/>
                  <w:u w:val="single"/>
                </w:rPr>
                <w:t>Обсудить (15)</w:t>
              </w:r>
            </w:hyperlink>
          </w:p>
        </w:tc>
        <w:tc>
          <w:tcPr>
            <w:tcW w:w="0" w:type="auto"/>
            <w:gridSpan w:val="2"/>
            <w:tcMar>
              <w:top w:w="0" w:type="dxa"/>
              <w:left w:w="60" w:type="dxa"/>
              <w:bottom w:w="0" w:type="dxa"/>
              <w:right w:w="60" w:type="dxa"/>
            </w:tcMar>
            <w:vAlign w:val="bottom"/>
            <w:hideMark/>
          </w:tcPr>
          <w:p w:rsidR="003B6789" w:rsidRDefault="003B6789">
            <w:pPr>
              <w:jc w:val="center"/>
              <w:rPr>
                <w:rFonts w:ascii="Arial" w:hAnsi="Arial" w:cs="Arial"/>
                <w:color w:val="000000"/>
                <w:sz w:val="17"/>
                <w:szCs w:val="17"/>
              </w:rPr>
            </w:pPr>
            <w:hyperlink r:id="rId9" w:history="1">
              <w:r>
                <w:rPr>
                  <w:rFonts w:ascii="Arial" w:hAnsi="Arial" w:cs="Arial"/>
                  <w:color w:val="333333"/>
                  <w:sz w:val="17"/>
                  <w:szCs w:val="17"/>
                  <w:u w:val="single"/>
                </w:rPr>
                <w:t>Версия для печати</w:t>
              </w:r>
            </w:hyperlink>
          </w:p>
        </w:tc>
        <w:tc>
          <w:tcPr>
            <w:tcW w:w="0" w:type="auto"/>
            <w:vAlign w:val="bottom"/>
            <w:hideMark/>
          </w:tcPr>
          <w:p w:rsidR="003B6789" w:rsidRDefault="003B6789">
            <w:pPr>
              <w:jc w:val="right"/>
              <w:rPr>
                <w:rFonts w:ascii="Arial" w:hAnsi="Arial" w:cs="Arial"/>
                <w:color w:val="000000"/>
                <w:sz w:val="17"/>
                <w:szCs w:val="17"/>
              </w:rPr>
            </w:pPr>
            <w:hyperlink r:id="rId10" w:history="1">
              <w:r>
                <w:rPr>
                  <w:rFonts w:ascii="Arial" w:hAnsi="Arial" w:cs="Arial"/>
                  <w:color w:val="333333"/>
                  <w:sz w:val="17"/>
                  <w:szCs w:val="17"/>
                  <w:u w:val="single"/>
                </w:rPr>
                <w:t>Мобильная версия</w:t>
              </w:r>
            </w:hyperlink>
          </w:p>
        </w:tc>
      </w:tr>
    </w:tbl>
    <w:p w:rsidR="003B6789" w:rsidRDefault="003B6789" w:rsidP="003B6789">
      <w:pPr>
        <w:rPr>
          <w:rFonts w:ascii="Arial" w:hAnsi="Arial" w:cs="Arial"/>
          <w:vanish/>
          <w:color w:val="000000"/>
        </w:rPr>
      </w:pPr>
      <w:r>
        <w:rPr>
          <w:rFonts w:ascii="Arial" w:hAnsi="Arial" w:cs="Arial"/>
          <w:color w:val="000000"/>
        </w:rPr>
        <w:pict/>
      </w:r>
      <w:r>
        <w:rPr>
          <w:rFonts w:ascii="Arial" w:hAnsi="Arial" w:cs="Arial"/>
          <w:color w:val="000000"/>
        </w:rPr>
        <w:pict/>
      </w:r>
    </w:p>
    <w:tbl>
      <w:tblPr>
        <w:tblW w:w="0" w:type="dxa"/>
        <w:tblCellSpacing w:w="0" w:type="dxa"/>
        <w:tblCellMar>
          <w:left w:w="0" w:type="dxa"/>
          <w:right w:w="0" w:type="dxa"/>
        </w:tblCellMar>
        <w:tblLook w:val="04A0"/>
      </w:tblPr>
      <w:tblGrid>
        <w:gridCol w:w="6"/>
        <w:gridCol w:w="722"/>
        <w:gridCol w:w="6"/>
        <w:gridCol w:w="96"/>
        <w:gridCol w:w="6"/>
      </w:tblGrid>
      <w:tr w:rsidR="003B6789" w:rsidTr="003B6789">
        <w:trPr>
          <w:tblCellSpacing w:w="0" w:type="dxa"/>
        </w:trPr>
        <w:tc>
          <w:tcPr>
            <w:tcW w:w="0" w:type="auto"/>
            <w:vAlign w:val="center"/>
            <w:hideMark/>
          </w:tcPr>
          <w:p w:rsidR="003B6789" w:rsidRDefault="003B6789">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3B6789" w:rsidRDefault="003B6789">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3B6789" w:rsidRDefault="003B6789">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3B6789" w:rsidRDefault="003B6789" w:rsidP="003B6789">
            <w:pPr>
              <w:shd w:val="clear" w:color="auto" w:fill="6D8FB3"/>
              <w:rPr>
                <w:rFonts w:ascii="Tahoma" w:hAnsi="Tahoma" w:cs="Tahoma"/>
                <w:color w:val="FFFFFF"/>
                <w:sz w:val="15"/>
                <w:szCs w:val="15"/>
              </w:rPr>
            </w:pPr>
            <w:r>
              <w:rPr>
                <w:rFonts w:ascii="Tahoma" w:hAnsi="Tahoma" w:cs="Tahoma"/>
                <w:color w:val="FFFFFF"/>
                <w:sz w:val="15"/>
                <w:szCs w:val="15"/>
              </w:rPr>
              <w:t>Сохранить</w:t>
            </w:r>
          </w:p>
          <w:p w:rsidR="003B6789" w:rsidRDefault="003B6789">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3B6789" w:rsidRDefault="003B6789">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3B6789" w:rsidRDefault="003B6789">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3B6789" w:rsidRDefault="003B6789">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3B6789" w:rsidRDefault="003B6789" w:rsidP="003B6789">
            <w:pPr>
              <w:shd w:val="clear" w:color="auto" w:fill="DEE6F1"/>
              <w:rPr>
                <w:rFonts w:ascii="Tahoma" w:hAnsi="Tahoma" w:cs="Tahoma"/>
                <w:b/>
                <w:bCs/>
                <w:color w:val="000000"/>
                <w:sz w:val="15"/>
                <w:szCs w:val="15"/>
              </w:rPr>
            </w:pPr>
            <w:r>
              <w:rPr>
                <w:rFonts w:ascii="Tahoma" w:hAnsi="Tahoma" w:cs="Tahoma"/>
                <w:b/>
                <w:bCs/>
                <w:color w:val="000000"/>
                <w:sz w:val="15"/>
                <w:szCs w:val="15"/>
              </w:rPr>
              <w:t>1</w:t>
            </w:r>
          </w:p>
          <w:p w:rsidR="003B6789" w:rsidRDefault="003B6789">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3B6789" w:rsidRDefault="003B6789">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3B6789" w:rsidRDefault="003B6789">
            <w:pPr>
              <w:rPr>
                <w:rFonts w:ascii="Arial" w:hAnsi="Arial" w:cs="Arial"/>
                <w:color w:val="000000"/>
                <w:sz w:val="24"/>
                <w:szCs w:val="24"/>
              </w:rPr>
            </w:pPr>
            <w:r>
              <w:rPr>
                <w:rFonts w:ascii="Arial" w:hAnsi="Arial" w:cs="Arial"/>
                <w:color w:val="000000"/>
              </w:rPr>
              <w:fldChar w:fldCharType="end"/>
            </w:r>
          </w:p>
        </w:tc>
      </w:tr>
    </w:tbl>
    <w:p w:rsidR="003B6789" w:rsidRDefault="003B6789" w:rsidP="003B6789">
      <w:pPr>
        <w:rPr>
          <w:rFonts w:ascii="Arial" w:hAnsi="Arial" w:cs="Arial"/>
          <w:color w:val="000000"/>
        </w:rPr>
      </w:pPr>
      <w:r>
        <w:rPr>
          <w:rFonts w:ascii="Arial" w:hAnsi="Arial" w:cs="Arial"/>
          <w:noProof/>
          <w:color w:val="000099"/>
          <w:lang w:eastAsia="de-DE"/>
        </w:rPr>
        <w:drawing>
          <wp:inline distT="0" distB="0" distL="0" distR="0">
            <wp:extent cx="152400" cy="152400"/>
            <wp:effectExtent l="19050" t="0" r="0" b="0"/>
            <wp:docPr id="5" name="Bild 5" descr="Facebook Share">
              <a:hlinkClick xmlns:a="http://schemas.openxmlformats.org/drawingml/2006/main" r:id="rId11" tgtFrame="_blank" tooltip="&quot;Facebook Sha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Share">
                      <a:hlinkClick r:id="rId11" tgtFrame="_blank" tooltip="&quot;Facebook Share&quot;"/>
                    </pic:cNvPr>
                    <pic:cNvPicPr>
                      <a:picLocks noChangeAspect="1" noChangeArrowheads="1"/>
                    </pic:cNvPicPr>
                  </pic:nvPicPr>
                  <pic:blipFill>
                    <a:blip r:embed="rId12"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3B6789" w:rsidRDefault="003B6789" w:rsidP="003B6789">
      <w:pPr>
        <w:rPr>
          <w:rFonts w:ascii="Arial" w:hAnsi="Arial" w:cs="Arial"/>
          <w:color w:val="000000"/>
        </w:rPr>
      </w:pPr>
      <w:r>
        <w:rPr>
          <w:rFonts w:ascii="Arial" w:hAnsi="Arial" w:cs="Arial"/>
          <w:color w:val="000000"/>
        </w:rPr>
        <w:pict/>
      </w:r>
      <w:r>
        <w:rPr>
          <w:rFonts w:ascii="Arial" w:hAnsi="Arial" w:cs="Arial"/>
          <w:noProof/>
          <w:color w:val="000099"/>
          <w:lang w:eastAsia="de-DE"/>
        </w:rPr>
        <w:drawing>
          <wp:inline distT="0" distB="0" distL="0" distR="0">
            <wp:extent cx="1428750" cy="1095375"/>
            <wp:effectExtent l="19050" t="0" r="0" b="0"/>
            <wp:docPr id="7" name="Bild 7" descr="http://img.nr2.ru/img/lj.jpg">
              <a:hlinkClick xmlns:a="http://schemas.openxmlformats.org/drawingml/2006/main" r:id="rId13" tgtFrame="_blank" tooltip="&quot;Сохранить в ЖЖ&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nr2.ru/img/lj.jpg">
                      <a:hlinkClick r:id="rId13" tgtFrame="_blank" tooltip="&quot;Сохранить в ЖЖ&quot;"/>
                    </pic:cNvPr>
                    <pic:cNvPicPr>
                      <a:picLocks noChangeAspect="1" noChangeArrowheads="1"/>
                    </pic:cNvPicPr>
                  </pic:nvPicPr>
                  <pic:blipFill>
                    <a:blip r:embed="rId7"/>
                    <a:srcRect/>
                    <a:stretch>
                      <a:fillRect/>
                    </a:stretch>
                  </pic:blipFill>
                  <pic:spPr bwMode="auto">
                    <a:xfrm>
                      <a:off x="0" y="0"/>
                      <a:ext cx="1428750" cy="1095375"/>
                    </a:xfrm>
                    <a:prstGeom prst="rect">
                      <a:avLst/>
                    </a:prstGeom>
                    <a:noFill/>
                    <a:ln w="9525">
                      <a:noFill/>
                      <a:miter lim="800000"/>
                      <a:headEnd/>
                      <a:tailEnd/>
                    </a:ln>
                  </pic:spPr>
                </pic:pic>
              </a:graphicData>
            </a:graphic>
          </wp:inline>
        </w:drawing>
      </w:r>
    </w:p>
    <w:p w:rsidR="003B6789" w:rsidRDefault="003B6789" w:rsidP="003B6789">
      <w:pPr>
        <w:rPr>
          <w:rFonts w:ascii="Arial" w:hAnsi="Arial" w:cs="Arial"/>
          <w:color w:val="000000"/>
        </w:rPr>
      </w:pPr>
      <w:hyperlink r:id="rId14" w:tgtFrame="_blank" w:history="1">
        <w:r>
          <w:rPr>
            <w:rStyle w:val="Hyperlink"/>
            <w:rFonts w:ascii="Arial" w:hAnsi="Arial" w:cs="Arial"/>
            <w:vanish/>
          </w:rPr>
          <w:t>Нравится</w:t>
        </w:r>
      </w:hyperlink>
      <w:r>
        <w:rPr>
          <w:rFonts w:ascii="Arial" w:hAnsi="Arial" w:cs="Arial"/>
          <w:color w:val="000000"/>
        </w:rPr>
        <w:t xml:space="preserve"> </w:t>
      </w:r>
      <w:r>
        <w:rPr>
          <w:rFonts w:ascii="Arial" w:hAnsi="Arial" w:cs="Arial"/>
          <w:color w:val="000000"/>
        </w:rPr>
        <w:pic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Берлин – Москва, Июнь 22 (Новый Регион, Алексей Усов) – Ветераны Великой Отечественной, живущие в Германии, вынуждены отдавать немецким чиновникам «ветеранские надбавки» к пенсиям, которые перечисляются им из РФ. По немецким законам, для ветеранов-эмигрантов пособия по старости от родной страны не считаются дополнительным доходом. Исключение сделано лишь для российских пенсионеров. Многочисленные суды и даже решение германского министерства соцзащиты не изменили ситуацию – только чиновники Франкфурта-на-Майне перестали изымать деньги у ветеранов. </w: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Через 70 лет после начала войны Германии с СССР многие ветераны, которых судьба занесла на землю бывшего противника, подвергаются необъяснимой дискриминации со стороны местных чиновников. Немецкие бюрократы массово считают российские пенсии с «ветеранскими» надбавками дополнительным доходом нескольких тысяч эмигрантов из СССР и бывших военнослужащих, оставшихся жить в стране, где они проходили службу. Чиновники пытаются даже </w:t>
      </w:r>
      <w:hyperlink r:id="rId15" w:tgtFrame="_blank" w:history="1">
        <w:r>
          <w:rPr>
            <w:rStyle w:val="Hyperlink"/>
            <w:rFonts w:ascii="Arial" w:hAnsi="Arial" w:cs="Arial"/>
            <w:sz w:val="21"/>
            <w:szCs w:val="21"/>
          </w:rPr>
          <w:t xml:space="preserve">отсудить у некоторых ветеранов российские пенсии за 10-20 лет в размере десятков тысяч евро. </w:t>
        </w:r>
      </w:hyperlink>
    </w:p>
    <w:p w:rsidR="003B6789" w:rsidRDefault="003B6789" w:rsidP="003B6789">
      <w:pPr>
        <w:rPr>
          <w:rFonts w:ascii="Arial" w:hAnsi="Arial" w:cs="Arial"/>
          <w:color w:val="000000"/>
          <w:sz w:val="21"/>
          <w:szCs w:val="21"/>
        </w:rPr>
      </w:pPr>
      <w:r>
        <w:rPr>
          <w:rFonts w:ascii="Arial" w:hAnsi="Arial" w:cs="Arial"/>
          <w:color w:val="000000"/>
          <w:sz w:val="21"/>
          <w:szCs w:val="21"/>
        </w:rPr>
        <w:t xml:space="preserve">Дело в том, что Германия не признает имеющийся у наших соотечественников (за исключением этнических немцев) стаж работы в СССР и России и выплачивает им по этой причине самое минимальное в ФРГ базовое обеспечение по старости, составляющее около 350 евро. Столько же здесь получают принципиальные безработные. Россия в соответствии с федеральным законодательством платит пенсии своим участникам войны, </w:t>
      </w:r>
      <w:r>
        <w:rPr>
          <w:rFonts w:ascii="Arial" w:hAnsi="Arial" w:cs="Arial"/>
          <w:color w:val="000000"/>
          <w:sz w:val="21"/>
          <w:szCs w:val="21"/>
        </w:rPr>
        <w:lastRenderedPageBreak/>
        <w:t>инвалидам войны и блокадникам, оказавшимся в дальнем зарубежье – около 70-100 евро. Эти деньги могли бы стать ощутимым подспорьем к немецкому пособию, необходимым для покупки дорогих медикаментов, поездок на Родину или хотя бы для ухода за могилами близких в самой Германии.</w:t>
      </w:r>
    </w:p>
    <w:p w:rsidR="003B6789" w:rsidRDefault="003B6789" w:rsidP="003B6789">
      <w:pPr>
        <w:rPr>
          <w:rFonts w:ascii="Arial" w:hAnsi="Arial" w:cs="Arial"/>
          <w:color w:val="000000"/>
          <w:sz w:val="21"/>
          <w:szCs w:val="21"/>
        </w:rPr>
      </w:pPr>
      <w:r>
        <w:rPr>
          <w:rFonts w:ascii="Arial" w:hAnsi="Arial" w:cs="Arial"/>
          <w:color w:val="000000"/>
          <w:sz w:val="21"/>
          <w:szCs w:val="21"/>
        </w:rPr>
        <w:t>Однако решения немецких бюрократов лишили ветеранов и этой возможности. Бюрократические игры с ветеранами просто безжалостны, отмечает газета. Одному инвалиду войны сейчас грозит суд, если он задним числом не вернет российскую пенсию за 20 лет в сумме 12 тыс. евро. У другой пожилой женщины вычитают даже не одну, а сразу две пенсии: одну текущую, а вторую – за недополученные ранее выплаты. И на жизнь у нее практически не остается ничего.</w: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По социальному законодательству ФРГ, аналогичные компенсационные выплаты ветеранам и инвалидам войны, ленинградским блокадникам и жертвам нацистских репрессий, которые выплачиваются немецкими органами, доходом не считаются и из социальной пенсии не вычитают. Зато те же выплаты, которые делаются РФ, немецкие чиновники уже считают дополнительным доходом. </w: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Более того, по немецким законам не считаются дополнительным доходом аналогичные выплаты, которые получают ветераны-эмигранты из других стран мира – дискриминации подвергаются только бывшие советские военнослужащие. </w: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Это происходит, несмотря на то, что министерство труда и соцзащиты Германии запретило засчитывать «военную надбавку» как отдельный доход и соответственно вычитать из нее какие бы то ни было выплаты. Но для чиновников на местах это распоряжение – не указ. В результате только во Франкфурте-на-Майне у блокадников и ветеранов войны надбавка не вычитывается, потому что такое решение принял городской совет. В других городах этому примеру следовать не спешат, пишут «Новые Известия». </w:t>
      </w:r>
    </w:p>
    <w:p w:rsidR="003B6789" w:rsidRDefault="003B6789" w:rsidP="003B6789">
      <w:pPr>
        <w:rPr>
          <w:rFonts w:ascii="Arial" w:hAnsi="Arial" w:cs="Arial"/>
          <w:color w:val="000000"/>
          <w:sz w:val="21"/>
          <w:szCs w:val="21"/>
        </w:rPr>
      </w:pPr>
      <w:r>
        <w:rPr>
          <w:rFonts w:ascii="Arial" w:hAnsi="Arial" w:cs="Arial"/>
          <w:color w:val="000000"/>
          <w:sz w:val="21"/>
          <w:szCs w:val="21"/>
        </w:rPr>
        <w:t>Вносят свою посильную лепту в это издевательство над российскими ветеранами войны и российские чиновники. Так, Пенсионный фонд РФ в соответствии со своими внутренними инструкциями в основном перечисляет обе пенсии на немецкие счета ветеранов только одной суммой и только ежеквартально. И даже если какой-то немецкий чиновник по своему усмотрению решит (имеет право), что ветеранскую часть пенсии он взыскивать великодушно не будет, то отделить трудовую часть пенсии от военной ему будет при всем желании невозможно.</w:t>
      </w:r>
    </w:p>
    <w:p w:rsidR="003B6789" w:rsidRDefault="003B6789" w:rsidP="003B6789">
      <w:pPr>
        <w:rPr>
          <w:rFonts w:ascii="Arial" w:hAnsi="Arial" w:cs="Arial"/>
          <w:color w:val="000000"/>
          <w:sz w:val="21"/>
          <w:szCs w:val="21"/>
        </w:rPr>
      </w:pPr>
      <w:r>
        <w:rPr>
          <w:rFonts w:ascii="Arial" w:hAnsi="Arial" w:cs="Arial"/>
          <w:color w:val="000000"/>
          <w:sz w:val="21"/>
          <w:szCs w:val="21"/>
        </w:rPr>
        <w:t xml:space="preserve">Российские МИД и Пенсионный фонд на запросы о «ветеранском деле» не реагируют, словно договорившись с немецкими коллегами дождаться, пока «проблема» не исчезнет «в связи со смертью источников проблемы». </w:t>
      </w:r>
    </w:p>
    <w:p w:rsidR="003B6789" w:rsidRDefault="003B6789" w:rsidP="003B6789">
      <w:pPr>
        <w:pStyle w:val="sign1"/>
        <w:rPr>
          <w:rFonts w:ascii="Arial" w:hAnsi="Arial" w:cs="Arial"/>
          <w:color w:val="000000"/>
        </w:rPr>
      </w:pPr>
      <w:r>
        <w:rPr>
          <w:rFonts w:ascii="Arial" w:hAnsi="Arial" w:cs="Arial"/>
          <w:b/>
          <w:bCs/>
          <w:color w:val="000000"/>
        </w:rPr>
        <w:t>© 2011, NR2.Ru, «Новый Регион», 2.0</w:t>
      </w:r>
    </w:p>
    <w:tbl>
      <w:tblPr>
        <w:tblW w:w="0" w:type="auto"/>
        <w:tblCellSpacing w:w="0" w:type="dxa"/>
        <w:tblCellMar>
          <w:left w:w="0" w:type="dxa"/>
          <w:right w:w="0" w:type="dxa"/>
        </w:tblCellMar>
        <w:tblLook w:val="04A0"/>
      </w:tblPr>
      <w:tblGrid>
        <w:gridCol w:w="744"/>
        <w:gridCol w:w="913"/>
      </w:tblGrid>
      <w:tr w:rsidR="003B6789" w:rsidTr="003B6789">
        <w:trPr>
          <w:tblCellSpacing w:w="0" w:type="dxa"/>
        </w:trPr>
        <w:tc>
          <w:tcPr>
            <w:tcW w:w="0" w:type="auto"/>
            <w:tcMar>
              <w:top w:w="60" w:type="dxa"/>
              <w:left w:w="0" w:type="dxa"/>
              <w:bottom w:w="60" w:type="dxa"/>
              <w:right w:w="0" w:type="dxa"/>
            </w:tcMar>
            <w:hideMark/>
          </w:tcPr>
          <w:p w:rsidR="003B6789" w:rsidRDefault="003B6789">
            <w:pPr>
              <w:divId w:val="622421343"/>
              <w:rPr>
                <w:rFonts w:ascii="Arial" w:hAnsi="Arial" w:cs="Arial"/>
                <w:color w:val="000000"/>
                <w:sz w:val="18"/>
                <w:szCs w:val="18"/>
              </w:rPr>
            </w:pPr>
            <w:r>
              <w:rPr>
                <w:rFonts w:ascii="Arial" w:hAnsi="Arial" w:cs="Arial"/>
                <w:color w:val="000000"/>
                <w:sz w:val="18"/>
                <w:szCs w:val="18"/>
              </w:rPr>
              <w:t>Рубрики:</w:t>
            </w:r>
          </w:p>
        </w:tc>
        <w:tc>
          <w:tcPr>
            <w:tcW w:w="0" w:type="auto"/>
            <w:tcMar>
              <w:top w:w="60" w:type="dxa"/>
              <w:left w:w="0" w:type="dxa"/>
              <w:bottom w:w="60" w:type="dxa"/>
              <w:right w:w="0" w:type="dxa"/>
            </w:tcMar>
            <w:hideMark/>
          </w:tcPr>
          <w:p w:rsidR="003B6789" w:rsidRDefault="003B6789">
            <w:pPr>
              <w:rPr>
                <w:rFonts w:ascii="Arial" w:hAnsi="Arial" w:cs="Arial"/>
                <w:color w:val="000000"/>
                <w:sz w:val="18"/>
                <w:szCs w:val="18"/>
              </w:rPr>
            </w:pPr>
            <w:hyperlink r:id="rId16" w:history="1">
              <w:r>
                <w:rPr>
                  <w:rFonts w:ascii="Arial" w:hAnsi="Arial" w:cs="Arial"/>
                  <w:b/>
                  <w:bCs/>
                  <w:color w:val="660000"/>
                  <w:sz w:val="18"/>
                  <w:szCs w:val="18"/>
                  <w:u w:val="single"/>
                </w:rPr>
                <w:t>Общество</w:t>
              </w:r>
            </w:hyperlink>
          </w:p>
        </w:tc>
      </w:tr>
    </w:tbl>
    <w:p w:rsidR="003B6789" w:rsidRDefault="003B6789" w:rsidP="003B6789">
      <w:pPr>
        <w:jc w:val="center"/>
        <w:rPr>
          <w:rFonts w:ascii="Arial" w:hAnsi="Arial" w:cs="Arial"/>
          <w:vanish/>
          <w:color w:val="000000"/>
        </w:rPr>
      </w:pPr>
    </w:p>
    <w:tbl>
      <w:tblPr>
        <w:tblW w:w="0" w:type="auto"/>
        <w:jc w:val="center"/>
        <w:tblCellSpacing w:w="0" w:type="dxa"/>
        <w:tblCellMar>
          <w:left w:w="0" w:type="dxa"/>
          <w:right w:w="0" w:type="dxa"/>
        </w:tblCellMar>
        <w:tblLook w:val="04A0"/>
      </w:tblPr>
      <w:tblGrid>
        <w:gridCol w:w="3870"/>
        <w:gridCol w:w="6102"/>
      </w:tblGrid>
      <w:tr w:rsidR="003B6789" w:rsidTr="003B6789">
        <w:trPr>
          <w:tblCellSpacing w:w="0" w:type="dxa"/>
          <w:jc w:val="center"/>
        </w:trPr>
        <w:tc>
          <w:tcPr>
            <w:tcW w:w="2000" w:type="pct"/>
            <w:noWrap/>
            <w:tcMar>
              <w:top w:w="240" w:type="dxa"/>
              <w:left w:w="900" w:type="dxa"/>
              <w:bottom w:w="120" w:type="dxa"/>
              <w:right w:w="0" w:type="dxa"/>
            </w:tcMar>
            <w:hideMark/>
          </w:tcPr>
          <w:p w:rsidR="003B6789" w:rsidRDefault="003B6789">
            <w:pPr>
              <w:rPr>
                <w:rFonts w:ascii="Arial" w:hAnsi="Arial" w:cs="Arial"/>
                <w:b/>
                <w:bCs/>
                <w:color w:val="000000"/>
                <w:sz w:val="18"/>
                <w:szCs w:val="18"/>
              </w:rPr>
            </w:pPr>
            <w:hyperlink r:id="rId17" w:history="1">
              <w:r>
                <w:rPr>
                  <w:rFonts w:ascii="Arial" w:hAnsi="Arial" w:cs="Arial"/>
                  <w:b/>
                  <w:bCs/>
                  <w:color w:val="000000"/>
                  <w:sz w:val="18"/>
                  <w:szCs w:val="18"/>
                  <w:u w:val="single"/>
                </w:rPr>
                <w:t>Подписка на рассылку</w:t>
              </w:r>
            </w:hyperlink>
          </w:p>
        </w:tc>
        <w:tc>
          <w:tcPr>
            <w:tcW w:w="3000" w:type="pct"/>
            <w:noWrap/>
            <w:tcMar>
              <w:top w:w="240" w:type="dxa"/>
              <w:left w:w="0" w:type="dxa"/>
              <w:bottom w:w="120" w:type="dxa"/>
              <w:right w:w="0" w:type="dxa"/>
            </w:tcMar>
            <w:hideMark/>
          </w:tcPr>
          <w:p w:rsidR="003B6789" w:rsidRDefault="003B6789">
            <w:pPr>
              <w:rPr>
                <w:rFonts w:ascii="Arial" w:hAnsi="Arial" w:cs="Arial"/>
                <w:b/>
                <w:bCs/>
                <w:color w:val="CC0000"/>
                <w:sz w:val="18"/>
                <w:szCs w:val="18"/>
              </w:rPr>
            </w:pPr>
            <w:r>
              <w:rPr>
                <w:rFonts w:ascii="Arial" w:hAnsi="Arial" w:cs="Arial"/>
                <w:b/>
                <w:bCs/>
                <w:color w:val="CC0000"/>
                <w:sz w:val="18"/>
                <w:szCs w:val="18"/>
              </w:rPr>
              <w:t xml:space="preserve">Если Вы заметите ошибку в тексте, выделив её, нажмите Ctrl-Enter, </w:t>
            </w:r>
            <w:r>
              <w:rPr>
                <w:rFonts w:ascii="Arial" w:hAnsi="Arial" w:cs="Arial"/>
                <w:b/>
                <w:bCs/>
                <w:color w:val="CC0000"/>
                <w:sz w:val="18"/>
                <w:szCs w:val="18"/>
              </w:rPr>
              <w:br/>
              <w:t>чтобы отослать информацию редактору</w:t>
            </w:r>
          </w:p>
        </w:tc>
      </w:tr>
    </w:tbl>
    <w:p w:rsidR="003B6789" w:rsidRDefault="003B6789" w:rsidP="003B6789"/>
    <w:p w:rsidR="003B6789" w:rsidRDefault="003B6789" w:rsidP="003B6789"/>
    <w:tbl>
      <w:tblPr>
        <w:tblW w:w="14130" w:type="dxa"/>
        <w:tblCellSpacing w:w="0" w:type="dxa"/>
        <w:tblCellMar>
          <w:left w:w="0" w:type="dxa"/>
          <w:right w:w="0" w:type="dxa"/>
        </w:tblCellMar>
        <w:tblLook w:val="04A0"/>
      </w:tblPr>
      <w:tblGrid>
        <w:gridCol w:w="3168"/>
        <w:gridCol w:w="10962"/>
      </w:tblGrid>
      <w:tr w:rsidR="003B6789" w:rsidTr="003B6789">
        <w:trPr>
          <w:tblCellSpacing w:w="0" w:type="dxa"/>
        </w:trPr>
        <w:tc>
          <w:tcPr>
            <w:tcW w:w="3168" w:type="dxa"/>
            <w:hideMark/>
          </w:tcPr>
          <w:p w:rsidR="003B6789" w:rsidRDefault="003B6789" w:rsidP="003B6789">
            <w:pPr>
              <w:jc w:val="right"/>
              <w:rPr>
                <w:b/>
                <w:bCs/>
                <w:color w:val="000000"/>
                <w:sz w:val="26"/>
                <w:szCs w:val="26"/>
              </w:rPr>
            </w:pPr>
            <w:r>
              <w:rPr>
                <w:b/>
                <w:bCs/>
                <w:color w:val="000000"/>
                <w:sz w:val="26"/>
                <w:szCs w:val="26"/>
              </w:rPr>
              <w:t>Германия – Европа</w:t>
            </w:r>
            <w:r>
              <w:rPr>
                <w:b/>
                <w:bCs/>
                <w:color w:val="000000"/>
                <w:sz w:val="26"/>
                <w:szCs w:val="26"/>
              </w:rPr>
              <w:br/>
            </w:r>
            <w:r>
              <w:rPr>
                <w:rFonts w:ascii="Arial" w:hAnsi="Arial" w:cs="Arial"/>
                <w:b/>
                <w:bCs/>
                <w:noProof/>
                <w:color w:val="912F2E"/>
                <w:sz w:val="18"/>
                <w:szCs w:val="18"/>
                <w:lang w:eastAsia="de-DE"/>
              </w:rPr>
              <w:drawing>
                <wp:inline distT="0" distB="0" distL="0" distR="0">
                  <wp:extent cx="1428750" cy="1095375"/>
                  <wp:effectExtent l="19050" t="0" r="0" b="0"/>
                  <wp:docPr id="1" name="Bild 17" descr="http://www.rg-rb.de/images/stories/newspaper/item9241/9241_e.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rg-rb.de/images/stories/newspaper/item9241/9241_e.jpg">
                            <a:hlinkClick r:id="rId18"/>
                          </pic:cNvPr>
                          <pic:cNvPicPr>
                            <a:picLocks noChangeAspect="1" noChangeArrowheads="1"/>
                          </pic:cNvPicPr>
                        </pic:nvPicPr>
                        <pic:blipFill>
                          <a:blip r:embed="rId7"/>
                          <a:srcRect/>
                          <a:stretch>
                            <a:fillRect/>
                          </a:stretch>
                        </pic:blipFill>
                        <pic:spPr bwMode="auto">
                          <a:xfrm>
                            <a:off x="0" y="0"/>
                            <a:ext cx="1428750" cy="1095375"/>
                          </a:xfrm>
                          <a:prstGeom prst="rect">
                            <a:avLst/>
                          </a:prstGeom>
                          <a:noFill/>
                          <a:ln w="9525">
                            <a:noFill/>
                            <a:miter lim="800000"/>
                            <a:headEnd/>
                            <a:tailEnd/>
                          </a:ln>
                        </pic:spPr>
                      </pic:pic>
                    </a:graphicData>
                  </a:graphic>
                </wp:inline>
              </w:drawing>
            </w:r>
            <w:r>
              <w:rPr>
                <w:b/>
                <w:bCs/>
                <w:i/>
                <w:iCs/>
                <w:color w:val="000000"/>
                <w:sz w:val="26"/>
                <w:szCs w:val="26"/>
              </w:rPr>
              <w:t>Связь времён</w:t>
            </w:r>
          </w:p>
        </w:tc>
        <w:tc>
          <w:tcPr>
            <w:tcW w:w="10962" w:type="dxa"/>
            <w:hideMark/>
          </w:tcPr>
          <w:p w:rsidR="003B6789" w:rsidRDefault="003B6789">
            <w:pPr>
              <w:rPr>
                <w:rFonts w:ascii="Arial" w:hAnsi="Arial" w:cs="Arial"/>
                <w:vanish/>
                <w:color w:val="000000"/>
                <w:sz w:val="18"/>
                <w:szCs w:val="18"/>
              </w:rPr>
            </w:pPr>
          </w:p>
          <w:p w:rsidR="003B6789" w:rsidRDefault="003B6789">
            <w:pPr>
              <w:rPr>
                <w:rFonts w:ascii="Arial" w:hAnsi="Arial" w:cs="Arial"/>
                <w:color w:val="000000"/>
                <w:sz w:val="18"/>
                <w:szCs w:val="18"/>
              </w:rPr>
            </w:pPr>
          </w:p>
        </w:tc>
      </w:tr>
    </w:tbl>
    <w:tbl>
      <w:tblPr>
        <w:tblpPr w:leftFromText="141" w:rightFromText="141" w:vertAnchor="text" w:horzAnchor="page" w:tblpX="955" w:tblpY="4368"/>
        <w:tblOverlap w:val="never"/>
        <w:tblW w:w="10962" w:type="dxa"/>
        <w:tblCellSpacing w:w="0" w:type="dxa"/>
        <w:tblCellMar>
          <w:left w:w="0" w:type="dxa"/>
          <w:right w:w="0" w:type="dxa"/>
        </w:tblCellMar>
        <w:tblLook w:val="04A0"/>
      </w:tblPr>
      <w:tblGrid>
        <w:gridCol w:w="10962"/>
      </w:tblGrid>
      <w:tr w:rsidR="003B6789" w:rsidTr="003B6789">
        <w:trPr>
          <w:tblCellSpacing w:w="0" w:type="dxa"/>
        </w:trPr>
        <w:tc>
          <w:tcPr>
            <w:tcW w:w="0" w:type="auto"/>
            <w:hideMark/>
          </w:tcPr>
          <w:tbl>
            <w:tblPr>
              <w:tblpPr w:leftFromText="141" w:rightFromText="141" w:vertAnchor="text" w:horzAnchor="margin" w:tblpY="8467"/>
              <w:tblOverlap w:val="never"/>
              <w:tblW w:w="5000" w:type="pct"/>
              <w:tblCellSpacing w:w="0" w:type="dxa"/>
              <w:tblCellMar>
                <w:left w:w="0" w:type="dxa"/>
                <w:right w:w="0" w:type="dxa"/>
              </w:tblCellMar>
              <w:tblLook w:val="04A0"/>
            </w:tblPr>
            <w:tblGrid>
              <w:gridCol w:w="3450"/>
              <w:gridCol w:w="7512"/>
            </w:tblGrid>
            <w:tr w:rsidR="003B6789" w:rsidTr="003B6789">
              <w:trPr>
                <w:tblCellSpacing w:w="0" w:type="dxa"/>
              </w:trPr>
              <w:tc>
                <w:tcPr>
                  <w:tcW w:w="3450" w:type="dxa"/>
                  <w:vMerge w:val="restart"/>
                  <w:hideMark/>
                </w:tcPr>
                <w:p w:rsidR="003B6789" w:rsidRDefault="003B6789" w:rsidP="001456B2">
                  <w:pPr>
                    <w:rPr>
                      <w:rFonts w:ascii="Arial" w:hAnsi="Arial" w:cs="Arial"/>
                      <w:color w:val="000000"/>
                      <w:sz w:val="18"/>
                      <w:szCs w:val="18"/>
                    </w:rPr>
                  </w:pPr>
                </w:p>
              </w:tc>
              <w:tc>
                <w:tcPr>
                  <w:tcW w:w="0" w:type="auto"/>
                  <w:hideMark/>
                </w:tcPr>
                <w:p w:rsidR="003B6789" w:rsidRDefault="003B6789" w:rsidP="001456B2">
                  <w:pPr>
                    <w:rPr>
                      <w:rFonts w:ascii="Arial" w:hAnsi="Arial" w:cs="Arial"/>
                      <w:color w:val="000000"/>
                      <w:sz w:val="18"/>
                      <w:szCs w:val="18"/>
                    </w:rPr>
                  </w:pPr>
                </w:p>
                <w:p w:rsidR="003B6789" w:rsidRDefault="003B6789" w:rsidP="001456B2">
                  <w:pPr>
                    <w:rPr>
                      <w:rFonts w:ascii="Arial" w:hAnsi="Arial" w:cs="Arial"/>
                      <w:b/>
                      <w:bCs/>
                      <w:color w:val="993300"/>
                      <w:sz w:val="29"/>
                      <w:szCs w:val="29"/>
                    </w:rPr>
                  </w:pPr>
                  <w:r>
                    <w:rPr>
                      <w:rFonts w:ascii="Arial" w:hAnsi="Arial" w:cs="Arial"/>
                      <w:b/>
                      <w:bCs/>
                      <w:color w:val="993300"/>
                      <w:sz w:val="29"/>
                      <w:szCs w:val="29"/>
                    </w:rPr>
                    <w:t>Коль принудил Европу к миру...</w:t>
                  </w:r>
                </w:p>
                <w:p w:rsidR="003B6789" w:rsidRDefault="003B6789" w:rsidP="001456B2">
                  <w:pPr>
                    <w:rPr>
                      <w:rFonts w:ascii="Arial" w:hAnsi="Arial" w:cs="Arial"/>
                      <w:color w:val="000000"/>
                      <w:sz w:val="18"/>
                      <w:szCs w:val="18"/>
                    </w:rPr>
                  </w:pPr>
                </w:p>
              </w:tc>
            </w:tr>
            <w:tr w:rsidR="003B6789" w:rsidTr="003B6789">
              <w:trPr>
                <w:tblCellSpacing w:w="0" w:type="dxa"/>
              </w:trPr>
              <w:tc>
                <w:tcPr>
                  <w:tcW w:w="0" w:type="auto"/>
                  <w:vMerge/>
                  <w:vAlign w:val="center"/>
                  <w:hideMark/>
                </w:tcPr>
                <w:p w:rsidR="003B6789" w:rsidRDefault="003B6789" w:rsidP="001456B2">
                  <w:pPr>
                    <w:rPr>
                      <w:rFonts w:ascii="Arial" w:hAnsi="Arial" w:cs="Arial"/>
                      <w:color w:val="000000"/>
                      <w:sz w:val="18"/>
                      <w:szCs w:val="18"/>
                    </w:rPr>
                  </w:pPr>
                </w:p>
              </w:tc>
              <w:tc>
                <w:tcPr>
                  <w:tcW w:w="0" w:type="auto"/>
                  <w:vAlign w:val="bottom"/>
                  <w:hideMark/>
                </w:tcPr>
                <w:p w:rsidR="003B6789" w:rsidRDefault="003B6789" w:rsidP="001456B2">
                  <w:pPr>
                    <w:rPr>
                      <w:rFonts w:ascii="Arial" w:hAnsi="Arial" w:cs="Arial"/>
                      <w:color w:val="000000"/>
                      <w:sz w:val="18"/>
                      <w:szCs w:val="18"/>
                    </w:rPr>
                  </w:pPr>
                  <w:r>
                    <w:rPr>
                      <w:rStyle w:val="Fett"/>
                      <w:rFonts w:ascii="Arial" w:hAnsi="Arial" w:cs="Arial"/>
                      <w:color w:val="000000"/>
                      <w:sz w:val="18"/>
                      <w:szCs w:val="18"/>
                    </w:rPr>
                    <w:t>В неожиданном интервью экс-канцлер ФРГ Гельмут Коль (Helmut Kohl) признался, что введение евро проходило в «диктаторской» обстановке, однако делалось это ради высокой цели – предотвращения войны между европейскими странами.</w:t>
                  </w:r>
                </w:p>
              </w:tc>
            </w:tr>
            <w:tr w:rsidR="003B6789" w:rsidTr="003B6789">
              <w:trPr>
                <w:tblCellSpacing w:w="0" w:type="dxa"/>
              </w:trPr>
              <w:tc>
                <w:tcPr>
                  <w:tcW w:w="0" w:type="auto"/>
                  <w:gridSpan w:val="2"/>
                  <w:hideMark/>
                </w:tcPr>
                <w:p w:rsidR="003B6789" w:rsidRDefault="003B6789" w:rsidP="001456B2">
                  <w:pPr>
                    <w:rPr>
                      <w:rFonts w:ascii="Arial" w:hAnsi="Arial" w:cs="Arial"/>
                      <w:color w:val="000000"/>
                      <w:sz w:val="18"/>
                      <w:szCs w:val="18"/>
                    </w:rPr>
                  </w:pPr>
                  <w:r>
                    <w:rPr>
                      <w:rFonts w:ascii="Arial" w:hAnsi="Arial" w:cs="Arial"/>
                      <w:color w:val="000000"/>
                      <w:sz w:val="18"/>
                      <w:szCs w:val="18"/>
                    </w:rPr>
                    <w:lastRenderedPageBreak/>
                    <w:t> </w:t>
                  </w:r>
                </w:p>
              </w:tc>
            </w:tr>
          </w:tbl>
          <w:p w:rsidR="003B6789" w:rsidRDefault="003B6789" w:rsidP="003B6789">
            <w:pPr>
              <w:rPr>
                <w:rFonts w:ascii="Arial" w:hAnsi="Arial" w:cs="Arial"/>
                <w:color w:val="000000"/>
                <w:sz w:val="18"/>
                <w:szCs w:val="18"/>
              </w:rPr>
            </w:pPr>
            <w:r>
              <w:rPr>
                <w:rFonts w:ascii="Arial" w:hAnsi="Arial" w:cs="Arial"/>
                <w:color w:val="000000"/>
                <w:sz w:val="18"/>
                <w:szCs w:val="18"/>
              </w:rPr>
              <w:pict>
                <v:rect id="_x0000_i1030" style="width:0;height:1.5pt" o:hralign="center" o:hrstd="t" o:hr="t" fillcolor="#aca899" stroked="f"/>
              </w:pict>
            </w:r>
          </w:p>
          <w:p w:rsidR="003B6789" w:rsidRDefault="003B6789" w:rsidP="003B6789">
            <w:pPr>
              <w:rPr>
                <w:rFonts w:ascii="Arial" w:hAnsi="Arial" w:cs="Arial"/>
                <w:color w:val="000000"/>
                <w:sz w:val="18"/>
                <w:szCs w:val="18"/>
              </w:rPr>
            </w:pPr>
          </w:p>
          <w:p w:rsidR="003B6789" w:rsidRDefault="003B6789" w:rsidP="003B6789">
            <w:pPr>
              <w:spacing w:after="240"/>
              <w:rPr>
                <w:rFonts w:ascii="Arial" w:hAnsi="Arial" w:cs="Arial"/>
                <w:color w:val="000000"/>
                <w:sz w:val="18"/>
                <w:szCs w:val="18"/>
              </w:rPr>
            </w:pPr>
            <w:r>
              <w:rPr>
                <w:rFonts w:ascii="Arial" w:hAnsi="Arial" w:cs="Arial"/>
                <w:color w:val="000000"/>
                <w:sz w:val="18"/>
                <w:szCs w:val="18"/>
              </w:rPr>
              <w:pict/>
            </w:r>
            <w:r>
              <w:rPr>
                <w:rFonts w:ascii="Arial" w:hAnsi="Arial" w:cs="Arial"/>
                <w:color w:val="000000"/>
                <w:sz w:val="18"/>
                <w:szCs w:val="18"/>
              </w:rPr>
              <w:pict/>
            </w:r>
            <w:r>
              <w:rPr>
                <w:rFonts w:ascii="Arial" w:hAnsi="Arial" w:cs="Arial"/>
                <w:color w:val="000000"/>
                <w:sz w:val="18"/>
                <w:szCs w:val="18"/>
              </w:rPr>
              <w:t xml:space="preserve">Единая европейская валюта так и осталась бы недостижимой мечтой, если бы правительство Германии в своё время прислушалось к мнению немецкого народа. Об этом в 2002 году бывший канцлер ФРГ Гельмут Коль рассказал берлинскому докторанту Йенсу Петеру Паулю (Jens Peter Paul), готовившему диссертацию на тему коммуникационной политики вокруг введения евро. И вот теперь, защитив её, Пауль опубликовал полную расшифровку интервью, которое отчасти пролило свет на логику немецкого правительства в начале 90-х, когда Евросоюз принял решение о переходе на единую валюту. </w:t>
            </w:r>
            <w:r>
              <w:rPr>
                <w:rFonts w:ascii="Arial" w:hAnsi="Arial" w:cs="Arial"/>
                <w:color w:val="000000"/>
                <w:sz w:val="18"/>
                <w:szCs w:val="18"/>
              </w:rPr>
              <w:br/>
            </w:r>
            <w:r>
              <w:rPr>
                <w:rFonts w:ascii="Arial" w:hAnsi="Arial" w:cs="Arial"/>
                <w:color w:val="000000"/>
                <w:sz w:val="18"/>
                <w:szCs w:val="18"/>
              </w:rPr>
              <w:br/>
              <w:t xml:space="preserve">Коль, возглавлявший немецкое правительство с 1982 по 1998 год, открыто признался, что в вопросах, связанных с евро, действовал как диктатор, сознательно пренебрегая общественным мнением. </w:t>
            </w:r>
            <w:r>
              <w:rPr>
                <w:rFonts w:ascii="Arial" w:hAnsi="Arial" w:cs="Arial"/>
                <w:color w:val="000000"/>
                <w:sz w:val="18"/>
                <w:szCs w:val="18"/>
              </w:rPr>
              <w:br/>
            </w:r>
            <w:r>
              <w:rPr>
                <w:rFonts w:ascii="Arial" w:hAnsi="Arial" w:cs="Arial"/>
                <w:color w:val="000000"/>
                <w:sz w:val="18"/>
                <w:szCs w:val="18"/>
              </w:rPr>
              <w:br/>
              <w:t xml:space="preserve">«Сегодня две трети европейцев рождены в послевоенный период, поэтому нет смысла повторять молодёжи: вы должны быть каждый день благодарны за то, что сегодня нет войны, – объясняет Коль причины недопонимания между политиками, испытавшими ужасы войны, и послевоенным поколением. – Они, конечно, благодарны, но менее осознанно. А для меня и для Франсуа Миттерана (François Mitterrand) и для многих других было крайне важно: больше никакой войны – ни с Францией, ни с Европой. Поэтому мы строим общий европейский дом». </w:t>
            </w:r>
            <w:r>
              <w:rPr>
                <w:rFonts w:ascii="Arial" w:hAnsi="Arial" w:cs="Arial"/>
                <w:color w:val="000000"/>
                <w:sz w:val="18"/>
                <w:szCs w:val="18"/>
              </w:rPr>
              <w:br/>
            </w:r>
            <w:r>
              <w:rPr>
                <w:rFonts w:ascii="Arial" w:hAnsi="Arial" w:cs="Arial"/>
                <w:color w:val="000000"/>
                <w:sz w:val="18"/>
                <w:szCs w:val="18"/>
              </w:rPr>
              <w:br/>
              <w:t xml:space="preserve">Именно эта цель, по словам Коля, руководила лидерами крупнейших европейских стран, которые в начале 90-х договорились о введении единой валюты. Валютный союз воспринимался ими не столько как шаг в сторону экономической интеграции, сколько как решение, которое раз и навсегда положит конец войнам на Старом континенте. «Народы с единой валютой никогда не начинали войны друг с другом, – отмечает Коль. – Поймите, что единая валюта – это больше, чем деньги, которыми расплачиваются». </w:t>
            </w:r>
            <w:r>
              <w:rPr>
                <w:rFonts w:ascii="Arial" w:hAnsi="Arial" w:cs="Arial"/>
                <w:color w:val="000000"/>
                <w:sz w:val="18"/>
                <w:szCs w:val="18"/>
              </w:rPr>
              <w:br/>
            </w:r>
            <w:r>
              <w:rPr>
                <w:rFonts w:ascii="Arial" w:hAnsi="Arial" w:cs="Arial"/>
                <w:color w:val="000000"/>
                <w:sz w:val="18"/>
                <w:szCs w:val="18"/>
              </w:rPr>
              <w:br/>
              <w:t xml:space="preserve">Но, как выяснилось, оппозиция по отношению к евро в Германии оказалась слишком велика. Против новой валюты категорически выступили политики из новых федеральных земель: «Они говорят, мы только перешли на немецкую марку, а теперь её снова отбирают! А раньше они говорили: если немецкая марка не придёт в Лейпциг, то жители Лейпцига сами пойдут за немецкой маркой». Политическую волю в этом вопросе он не видел даже среди своих сторонников из Христианско-демократического союза, не говоря уже об оппозиционных социал-демократах. Кроме того, общественное мнение было против евро. «Я проиграл бы любой всенародный референдум по этому вопросу в отношении 7 к 3», – говорит Коль. </w:t>
            </w:r>
            <w:r>
              <w:rPr>
                <w:rFonts w:ascii="Arial" w:hAnsi="Arial" w:cs="Arial"/>
                <w:color w:val="000000"/>
                <w:sz w:val="18"/>
                <w:szCs w:val="18"/>
              </w:rPr>
              <w:br/>
            </w:r>
            <w:r>
              <w:rPr>
                <w:rFonts w:ascii="Arial" w:hAnsi="Arial" w:cs="Arial"/>
                <w:color w:val="000000"/>
                <w:sz w:val="18"/>
                <w:szCs w:val="18"/>
              </w:rPr>
              <w:br/>
              <w:t xml:space="preserve">По мнению Коля, если бы на посту канцлера оказался другой политик, введение евро почти наверняка было бы отложено: «В Германии ты всегда получишь поддержку большинства на то, чтобы отложить что-либо. Они говорят – ты прав, но надо с этим обождать». Именно в свете таких дискуссий и сомнений он решился возглавить правительство и после парламентских выборов в 1994 году, несмотря на то, что ранее намеревался передать кресло канцлера Вольфгангу Шойбле (Wolfgang Schäuble): «Нет сомнений, Шойбле очень одарённый человек, но масштабы этой задачи стали непосильны для новичка. Нужен был человек, который надавит своим авторитетом». </w:t>
            </w:r>
            <w:r>
              <w:rPr>
                <w:rFonts w:ascii="Arial" w:hAnsi="Arial" w:cs="Arial"/>
                <w:color w:val="000000"/>
                <w:sz w:val="18"/>
                <w:szCs w:val="18"/>
              </w:rPr>
              <w:br/>
            </w:r>
            <w:r>
              <w:rPr>
                <w:rFonts w:ascii="Arial" w:hAnsi="Arial" w:cs="Arial"/>
                <w:color w:val="000000"/>
                <w:sz w:val="18"/>
                <w:szCs w:val="18"/>
              </w:rPr>
              <w:br/>
              <w:t xml:space="preserve">«И так происходит всю мою жизнь: то, как в случае евро, я выступаю как диктатор, то колеблюсь, ожидая, что проблемы решатся сами собой, но я всё тот же Гельмут Коль, – говорит он, объясняя, что широкие властные полномочия использовал лишь в самых необходимых случаях. – Поймите, для меня идея объединения Европы – это нечто другое, чем пенсионное страхование для Ристера (Walter Riester). Страхование меняется сегодня, будет меняться завтра, а затем снова и снова. А Европа впервые будет жить без войн. Надо это осознать». </w:t>
            </w:r>
            <w:r>
              <w:rPr>
                <w:rFonts w:ascii="Arial" w:hAnsi="Arial" w:cs="Arial"/>
                <w:color w:val="000000"/>
                <w:sz w:val="18"/>
                <w:szCs w:val="18"/>
              </w:rPr>
              <w:br/>
            </w:r>
            <w:r>
              <w:rPr>
                <w:rFonts w:ascii="Arial" w:hAnsi="Arial" w:cs="Arial"/>
                <w:color w:val="000000"/>
                <w:sz w:val="18"/>
                <w:szCs w:val="18"/>
              </w:rPr>
              <w:br/>
              <w:t xml:space="preserve">Как утверждает Коль, введение евро надо рассматривать шире рамок привычного демократического процесса: «Если божий след ведёт нас через историю, надо идти за ним!»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hyperlink r:id="rId19" w:history="1">
              <w:r>
                <w:rPr>
                  <w:rStyle w:val="Hyperlink"/>
                  <w:rFonts w:ascii="Arial" w:hAnsi="Arial" w:cs="Arial"/>
                  <w:i/>
                  <w:iCs/>
                  <w:sz w:val="18"/>
                  <w:szCs w:val="18"/>
                </w:rPr>
                <w:t>Антон Невзлин</w:t>
              </w:r>
            </w:hyperlink>
          </w:p>
          <w:p w:rsidR="003B6789" w:rsidRDefault="003B6789" w:rsidP="003B6789">
            <w:pPr>
              <w:rPr>
                <w:rFonts w:ascii="Arial" w:hAnsi="Arial" w:cs="Arial"/>
                <w:color w:val="000000"/>
                <w:sz w:val="15"/>
                <w:szCs w:val="15"/>
              </w:rPr>
            </w:pPr>
            <w:r>
              <w:rPr>
                <w:rFonts w:ascii="Arial" w:hAnsi="Arial" w:cs="Arial"/>
                <w:color w:val="000000"/>
                <w:sz w:val="15"/>
                <w:szCs w:val="15"/>
              </w:rPr>
              <w:t>№ 18, 2013. Дата публикации: 01.05.2013</w:t>
            </w:r>
          </w:p>
        </w:tc>
      </w:tr>
    </w:tbl>
    <w:p w:rsidR="003B6789" w:rsidRDefault="003B6789" w:rsidP="003B6789"/>
    <w:sectPr w:rsidR="003B6789" w:rsidSect="00F25A8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3B6789"/>
    <w:rsid w:val="003B6789"/>
    <w:rsid w:val="00B051F9"/>
    <w:rsid w:val="00D50D81"/>
    <w:rsid w:val="00E35873"/>
    <w:rsid w:val="00F25A8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50D81"/>
  </w:style>
  <w:style w:type="paragraph" w:styleId="berschrift1">
    <w:name w:val="heading 1"/>
    <w:basedOn w:val="Standard"/>
    <w:link w:val="berschrift1Zchn"/>
    <w:uiPriority w:val="9"/>
    <w:qFormat/>
    <w:rsid w:val="003B6789"/>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50D81"/>
  </w:style>
  <w:style w:type="character" w:styleId="Hyperlink">
    <w:name w:val="Hyperlink"/>
    <w:basedOn w:val="Absatz-Standardschriftart"/>
    <w:uiPriority w:val="99"/>
    <w:unhideWhenUsed/>
    <w:rsid w:val="003B6789"/>
    <w:rPr>
      <w:color w:val="0000FF" w:themeColor="hyperlink"/>
      <w:u w:val="single"/>
    </w:rPr>
  </w:style>
  <w:style w:type="character" w:customStyle="1" w:styleId="berschrift1Zchn">
    <w:name w:val="Überschrift 1 Zchn"/>
    <w:basedOn w:val="Absatz-Standardschriftart"/>
    <w:link w:val="berschrift1"/>
    <w:uiPriority w:val="9"/>
    <w:rsid w:val="003B6789"/>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3B6789"/>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sign1">
    <w:name w:val="sign1"/>
    <w:basedOn w:val="Standard"/>
    <w:rsid w:val="003B6789"/>
    <w:pPr>
      <w:jc w:val="right"/>
    </w:pPr>
    <w:rPr>
      <w:rFonts w:ascii="Times New Roman" w:eastAsia="Times New Roman" w:hAnsi="Times New Roman" w:cs="Times New Roman"/>
      <w:sz w:val="18"/>
      <w:szCs w:val="18"/>
      <w:lang w:eastAsia="de-DE"/>
    </w:rPr>
  </w:style>
  <w:style w:type="paragraph" w:styleId="Sprechblasentext">
    <w:name w:val="Balloon Text"/>
    <w:basedOn w:val="Standard"/>
    <w:link w:val="SprechblasentextZchn"/>
    <w:uiPriority w:val="99"/>
    <w:semiHidden/>
    <w:unhideWhenUsed/>
    <w:rsid w:val="003B678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B6789"/>
    <w:rPr>
      <w:rFonts w:ascii="Tahoma" w:hAnsi="Tahoma" w:cs="Tahoma"/>
      <w:sz w:val="16"/>
      <w:szCs w:val="16"/>
    </w:rPr>
  </w:style>
  <w:style w:type="character" w:styleId="Fett">
    <w:name w:val="Strong"/>
    <w:basedOn w:val="Absatz-Standardschriftart"/>
    <w:uiPriority w:val="22"/>
    <w:qFormat/>
    <w:rsid w:val="003B6789"/>
    <w:rPr>
      <w:b/>
      <w:bCs/>
    </w:rPr>
  </w:style>
</w:styles>
</file>

<file path=word/webSettings.xml><?xml version="1.0" encoding="utf-8"?>
<w:webSettings xmlns:r="http://schemas.openxmlformats.org/officeDocument/2006/relationships" xmlns:w="http://schemas.openxmlformats.org/wordprocessingml/2006/main">
  <w:divs>
    <w:div w:id="694617550">
      <w:bodyDiv w:val="1"/>
      <w:marLeft w:val="0"/>
      <w:marRight w:val="0"/>
      <w:marTop w:val="0"/>
      <w:marBottom w:val="0"/>
      <w:divBdr>
        <w:top w:val="none" w:sz="0" w:space="0" w:color="auto"/>
        <w:left w:val="none" w:sz="0" w:space="0" w:color="auto"/>
        <w:bottom w:val="none" w:sz="0" w:space="0" w:color="auto"/>
        <w:right w:val="none" w:sz="0" w:space="0" w:color="auto"/>
      </w:divBdr>
      <w:divsChild>
        <w:div w:id="567689538">
          <w:marLeft w:val="0"/>
          <w:marRight w:val="0"/>
          <w:marTop w:val="0"/>
          <w:marBottom w:val="0"/>
          <w:divBdr>
            <w:top w:val="none" w:sz="0" w:space="0" w:color="auto"/>
            <w:left w:val="none" w:sz="0" w:space="0" w:color="auto"/>
            <w:bottom w:val="none" w:sz="0" w:space="0" w:color="auto"/>
            <w:right w:val="single" w:sz="48" w:space="0" w:color="EEEEEE"/>
          </w:divBdr>
          <w:divsChild>
            <w:div w:id="1070614377">
              <w:marLeft w:val="0"/>
              <w:marRight w:val="-7050"/>
              <w:marTop w:val="0"/>
              <w:marBottom w:val="0"/>
              <w:divBdr>
                <w:top w:val="none" w:sz="0" w:space="0" w:color="auto"/>
                <w:left w:val="none" w:sz="0" w:space="0" w:color="auto"/>
                <w:bottom w:val="none" w:sz="0" w:space="0" w:color="auto"/>
                <w:right w:val="none" w:sz="0" w:space="0" w:color="auto"/>
              </w:divBdr>
              <w:divsChild>
                <w:div w:id="1374967522">
                  <w:marLeft w:val="0"/>
                  <w:marRight w:val="0"/>
                  <w:marTop w:val="0"/>
                  <w:marBottom w:val="0"/>
                  <w:divBdr>
                    <w:top w:val="none" w:sz="0" w:space="0" w:color="auto"/>
                    <w:left w:val="none" w:sz="0" w:space="0" w:color="auto"/>
                    <w:bottom w:val="none" w:sz="0" w:space="0" w:color="auto"/>
                    <w:right w:val="none" w:sz="0" w:space="0" w:color="auto"/>
                  </w:divBdr>
                  <w:divsChild>
                    <w:div w:id="1950044184">
                      <w:marLeft w:val="0"/>
                      <w:marRight w:val="0"/>
                      <w:marTop w:val="0"/>
                      <w:marBottom w:val="0"/>
                      <w:divBdr>
                        <w:top w:val="none" w:sz="0" w:space="0" w:color="auto"/>
                        <w:left w:val="none" w:sz="0" w:space="0" w:color="auto"/>
                        <w:bottom w:val="none" w:sz="0" w:space="0" w:color="auto"/>
                        <w:right w:val="none" w:sz="0" w:space="0" w:color="auto"/>
                      </w:divBdr>
                      <w:divsChild>
                        <w:div w:id="210272227">
                          <w:marLeft w:val="0"/>
                          <w:marRight w:val="0"/>
                          <w:marTop w:val="0"/>
                          <w:marBottom w:val="0"/>
                          <w:divBdr>
                            <w:top w:val="none" w:sz="0" w:space="0" w:color="auto"/>
                            <w:left w:val="none" w:sz="0" w:space="0" w:color="auto"/>
                            <w:bottom w:val="none" w:sz="0" w:space="0" w:color="auto"/>
                            <w:right w:val="none" w:sz="0" w:space="0" w:color="auto"/>
                          </w:divBdr>
                        </w:div>
                        <w:div w:id="264700775">
                          <w:marLeft w:val="0"/>
                          <w:marRight w:val="0"/>
                          <w:marTop w:val="0"/>
                          <w:marBottom w:val="0"/>
                          <w:divBdr>
                            <w:top w:val="none" w:sz="0" w:space="0" w:color="auto"/>
                            <w:left w:val="none" w:sz="0" w:space="0" w:color="auto"/>
                            <w:bottom w:val="none" w:sz="0" w:space="0" w:color="auto"/>
                            <w:right w:val="none" w:sz="0" w:space="0" w:color="auto"/>
                          </w:divBdr>
                        </w:div>
                        <w:div w:id="1506171948">
                          <w:marLeft w:val="0"/>
                          <w:marRight w:val="0"/>
                          <w:marTop w:val="0"/>
                          <w:marBottom w:val="0"/>
                          <w:divBdr>
                            <w:top w:val="none" w:sz="0" w:space="0" w:color="auto"/>
                            <w:left w:val="none" w:sz="0" w:space="0" w:color="auto"/>
                            <w:bottom w:val="none" w:sz="0" w:space="0" w:color="auto"/>
                            <w:right w:val="none" w:sz="0" w:space="0" w:color="auto"/>
                          </w:divBdr>
                          <w:divsChild>
                            <w:div w:id="1417246392">
                              <w:marLeft w:val="0"/>
                              <w:marRight w:val="0"/>
                              <w:marTop w:val="0"/>
                              <w:marBottom w:val="0"/>
                              <w:divBdr>
                                <w:top w:val="none" w:sz="0" w:space="0" w:color="auto"/>
                                <w:left w:val="none" w:sz="0" w:space="0" w:color="auto"/>
                                <w:bottom w:val="none" w:sz="0" w:space="0" w:color="auto"/>
                                <w:right w:val="none" w:sz="0" w:space="0" w:color="auto"/>
                              </w:divBdr>
                              <w:divsChild>
                                <w:div w:id="152258633">
                                  <w:marLeft w:val="0"/>
                                  <w:marRight w:val="0"/>
                                  <w:marTop w:val="0"/>
                                  <w:marBottom w:val="0"/>
                                  <w:divBdr>
                                    <w:top w:val="single" w:sz="6" w:space="0" w:color="3B6798"/>
                                    <w:left w:val="none" w:sz="0" w:space="0" w:color="auto"/>
                                    <w:bottom w:val="single" w:sz="6" w:space="0" w:color="3B6798"/>
                                    <w:right w:val="single" w:sz="6" w:space="0" w:color="3B6798"/>
                                  </w:divBdr>
                                  <w:divsChild>
                                    <w:div w:id="925073107">
                                      <w:marLeft w:val="0"/>
                                      <w:marRight w:val="0"/>
                                      <w:marTop w:val="0"/>
                                      <w:marBottom w:val="0"/>
                                      <w:divBdr>
                                        <w:top w:val="single" w:sz="6" w:space="2" w:color="7E9CBC"/>
                                        <w:left w:val="none" w:sz="0" w:space="0" w:color="auto"/>
                                        <w:bottom w:val="single" w:sz="6" w:space="0" w:color="5C82AB"/>
                                        <w:right w:val="single" w:sz="6" w:space="3" w:color="5C82AB"/>
                                      </w:divBdr>
                                    </w:div>
                                  </w:divsChild>
                                </w:div>
                                <w:div w:id="791749556">
                                  <w:marLeft w:val="0"/>
                                  <w:marRight w:val="0"/>
                                  <w:marTop w:val="0"/>
                                  <w:marBottom w:val="0"/>
                                  <w:divBdr>
                                    <w:top w:val="single" w:sz="6" w:space="2" w:color="A2B9D3"/>
                                    <w:left w:val="single" w:sz="2" w:space="3" w:color="A2B9D3"/>
                                    <w:bottom w:val="single" w:sz="6" w:space="0" w:color="A2B9D3"/>
                                    <w:right w:val="single" w:sz="2" w:space="5" w:color="A2B9D3"/>
                                  </w:divBdr>
                                </w:div>
                              </w:divsChild>
                            </w:div>
                            <w:div w:id="566460075">
                              <w:marLeft w:val="0"/>
                              <w:marRight w:val="0"/>
                              <w:marTop w:val="0"/>
                              <w:marBottom w:val="0"/>
                              <w:divBdr>
                                <w:top w:val="none" w:sz="0" w:space="0" w:color="auto"/>
                                <w:left w:val="none" w:sz="0" w:space="0" w:color="auto"/>
                                <w:bottom w:val="none" w:sz="0" w:space="0" w:color="auto"/>
                                <w:right w:val="none" w:sz="0" w:space="0" w:color="auto"/>
                              </w:divBdr>
                            </w:div>
                            <w:div w:id="1314872873">
                              <w:marLeft w:val="0"/>
                              <w:marRight w:val="0"/>
                              <w:marTop w:val="0"/>
                              <w:marBottom w:val="0"/>
                              <w:divBdr>
                                <w:top w:val="none" w:sz="0" w:space="0" w:color="auto"/>
                                <w:left w:val="none" w:sz="0" w:space="0" w:color="auto"/>
                                <w:bottom w:val="none" w:sz="0" w:space="0" w:color="auto"/>
                                <w:right w:val="none" w:sz="0" w:space="0" w:color="auto"/>
                              </w:divBdr>
                            </w:div>
                            <w:div w:id="1853445231">
                              <w:marLeft w:val="0"/>
                              <w:marRight w:val="0"/>
                              <w:marTop w:val="0"/>
                              <w:marBottom w:val="0"/>
                              <w:divBdr>
                                <w:top w:val="none" w:sz="0" w:space="0" w:color="auto"/>
                                <w:left w:val="none" w:sz="0" w:space="0" w:color="auto"/>
                                <w:bottom w:val="none" w:sz="0" w:space="0" w:color="auto"/>
                                <w:right w:val="none" w:sz="0" w:space="0" w:color="auto"/>
                              </w:divBdr>
                            </w:div>
                          </w:divsChild>
                        </w:div>
                        <w:div w:id="425271829">
                          <w:marLeft w:val="0"/>
                          <w:marRight w:val="0"/>
                          <w:marTop w:val="0"/>
                          <w:marBottom w:val="0"/>
                          <w:divBdr>
                            <w:top w:val="none" w:sz="0" w:space="0" w:color="auto"/>
                            <w:left w:val="none" w:sz="0" w:space="0" w:color="auto"/>
                            <w:bottom w:val="none" w:sz="0" w:space="0" w:color="auto"/>
                            <w:right w:val="none" w:sz="0" w:space="0" w:color="auto"/>
                          </w:divBdr>
                          <w:divsChild>
                            <w:div w:id="62242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134358">
      <w:bodyDiv w:val="1"/>
      <w:marLeft w:val="0"/>
      <w:marRight w:val="0"/>
      <w:marTop w:val="0"/>
      <w:marBottom w:val="0"/>
      <w:divBdr>
        <w:top w:val="none" w:sz="0" w:space="0" w:color="auto"/>
        <w:left w:val="none" w:sz="0" w:space="0" w:color="auto"/>
        <w:bottom w:val="none" w:sz="0" w:space="0" w:color="auto"/>
        <w:right w:val="none" w:sz="0" w:space="0" w:color="auto"/>
      </w:divBdr>
      <w:divsChild>
        <w:div w:id="2049601776">
          <w:marLeft w:val="0"/>
          <w:marRight w:val="0"/>
          <w:marTop w:val="0"/>
          <w:marBottom w:val="0"/>
          <w:divBdr>
            <w:top w:val="none" w:sz="0" w:space="0" w:color="auto"/>
            <w:left w:val="none" w:sz="0" w:space="0" w:color="auto"/>
            <w:bottom w:val="none" w:sz="0" w:space="0" w:color="auto"/>
            <w:right w:val="none" w:sz="0" w:space="0" w:color="auto"/>
          </w:divBdr>
          <w:divsChild>
            <w:div w:id="2093744578">
              <w:marLeft w:val="0"/>
              <w:marRight w:val="0"/>
              <w:marTop w:val="0"/>
              <w:marBottom w:val="0"/>
              <w:divBdr>
                <w:top w:val="none" w:sz="0" w:space="0" w:color="auto"/>
                <w:left w:val="none" w:sz="0" w:space="0" w:color="auto"/>
                <w:bottom w:val="none" w:sz="0" w:space="0" w:color="auto"/>
                <w:right w:val="none" w:sz="0" w:space="0" w:color="auto"/>
              </w:divBdr>
              <w:divsChild>
                <w:div w:id="1084376298">
                  <w:marLeft w:val="0"/>
                  <w:marRight w:val="0"/>
                  <w:marTop w:val="0"/>
                  <w:marBottom w:val="0"/>
                  <w:divBdr>
                    <w:top w:val="none" w:sz="0" w:space="0" w:color="auto"/>
                    <w:left w:val="none" w:sz="0" w:space="0" w:color="auto"/>
                    <w:bottom w:val="none" w:sz="0" w:space="0" w:color="auto"/>
                    <w:right w:val="none" w:sz="0" w:space="0" w:color="auto"/>
                  </w:divBdr>
                </w:div>
                <w:div w:id="1671563296">
                  <w:marLeft w:val="0"/>
                  <w:marRight w:val="0"/>
                  <w:marTop w:val="0"/>
                  <w:marBottom w:val="0"/>
                  <w:divBdr>
                    <w:top w:val="none" w:sz="0" w:space="0" w:color="auto"/>
                    <w:left w:val="none" w:sz="0" w:space="0" w:color="auto"/>
                    <w:bottom w:val="none" w:sz="0" w:space="0" w:color="auto"/>
                    <w:right w:val="none" w:sz="0" w:space="0" w:color="auto"/>
                  </w:divBdr>
                </w:div>
                <w:div w:id="168552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2.ru/society/336404.html/discussion/" TargetMode="External"/><Relationship Id="rId13" Type="http://schemas.openxmlformats.org/officeDocument/2006/relationships/hyperlink" Target="http://www.livejournal.com/update.bml?event=%3ca%20href=%22http://nr2.ru/society/336404.html%22%3e%3cimg%20src=%22http://img.nr2.ru/pict/arts1/33/64/336404.jpg%22%20alt=%22%22%3e%3cbr%3eNR2.RU:%20&#1056;&#8217;&#1056;&#181;&#1057;&#8218;&#1056;&#181;&#1057;&#1026;&#1056;&#176;&#1056;&#1029;&#1057;&#8249;%20&#1056;&#8217;&#1056;&#1115;&#1056;&#8217;%20&#1056;&#1030;%20&#1056;&#8220;&#1056;&#181;&#1057;&#1026;&#1056;&#1112;&#1056;&#176;&#1056;&#1029;&#1056;&#1105;&#1056;&#1105;%20&#1056;&#1030;&#1057;&#8249;&#1056;&#1029;&#1057;&#1107;&#1056;&#182;&#1056;&#1169;&#1056;&#181;&#1056;&#1029;&#1057;&#8249;%20&#1056;&#1109;&#1057;&#8218;&#1056;&#1169;&#1056;&#176;&#1056;&#1030;&#1056;&#176;&#1057;&#8218;&#1057;&#1034;%20&#1057;&#8225;&#1056;&#1105;&#1056;&#1029;&#1056;&#1109;&#1056;&#1030;&#1056;&#1029;&#1056;&#1105;&#1056;&#1108;&#1056;&#176;&#1056;&#1112;%20&#1057;&#1026;&#1056;&#1109;&#1057;&#1027;&#1057;&#1027;&#1056;&#1105;&#1056;&#8470;&#1057;&#1027;&#1056;&#1108;&#1056;&#1105;&#1056;&#181;%20&#1056;&#1111;&#1056;&#181;&#1056;&#1029;&#1057;&#1027;&#1056;&#1105;&#1056;&#1105;%3c/a%3e&amp;subject=NR2.RU:%20&#1056;&#8217;&#1056;&#181;&#1057;&#8218;&#1056;&#181;&#1057;&#1026;&#1056;&#176;&#1056;&#1029;&#1057;&#8249;%20&#1056;&#8217;&#1056;&#1115;&#1056;&#8217;%20&#1056;&#1030;%20&#1056;&#8220;&#1056;&#181;&#1057;&#1026;&#1056;&#1112;&#1056;&#176;&#1056;&#1029;&#1056;&#1105;&#1056;&#1105;%20&#1056;&#1030;&#1057;&#8249;&#1056;&#1029;&#1057;&#1107;&#1056;&#182;&#1056;&#1169;&#1056;&#181;&#1056;&#1029;&#1057;&#8249;%20&#1056;&#1109;&#1057;&#8218;&#1056;&#1169;&#1056;&#176;&#1056;&#1030;&#1056;&#176;&#1057;&#8218;&#1057;&#1034;%20&#1057;&#8225;&#1056;&#1105;&#1056;&#1029;&#1056;&#1109;&#1056;&#1030;&#1056;&#1029;&#1056;&#1105;&#1056;&#1108;&#1056;&#176;&#1056;&#1112;%20&#1057;&#1026;&#1056;&#1109;&#1057;&#1027;&#1057;&#1027;&#1056;&#1105;&#1056;&#8470;&#1057;&#1027;&#1056;&#1108;&#1056;&#1105;&#1056;&#181;%20&#1056;&#1111;&#1056;&#181;&#1056;&#1029;&#1057;&#1027;&#1056;&#1105;&#1056;&#1105;" TargetMode="External"/><Relationship Id="rId18" Type="http://schemas.openxmlformats.org/officeDocument/2006/relationships/hyperlink" Target="http://www.rg-rb.de/images/stories/newspaper/item9241/9241.jp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yperlink" Target="http://www.nr2.ru/services/24348.html" TargetMode="External"/><Relationship Id="rId2" Type="http://schemas.openxmlformats.org/officeDocument/2006/relationships/settings" Target="settings.xml"/><Relationship Id="rId16" Type="http://schemas.openxmlformats.org/officeDocument/2006/relationships/hyperlink" Target="http://www.nr2.ru/society/"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nr2.ru/society/" TargetMode="External"/><Relationship Id="rId11" Type="http://schemas.openxmlformats.org/officeDocument/2006/relationships/hyperlink" Target="http://www.facebook.com/sharer.php?u=http://nr2.ru/society/336404.html" TargetMode="External"/><Relationship Id="rId5" Type="http://schemas.openxmlformats.org/officeDocument/2006/relationships/hyperlink" Target="http://www.nr2.ru/" TargetMode="External"/><Relationship Id="rId15" Type="http://schemas.openxmlformats.org/officeDocument/2006/relationships/hyperlink" Target="http://www.nr2.ru/280969.html" TargetMode="External"/><Relationship Id="rId10" Type="http://schemas.openxmlformats.org/officeDocument/2006/relationships/hyperlink" Target="http://pda.nr2.ru/society/336404.html" TargetMode="External"/><Relationship Id="rId19" Type="http://schemas.openxmlformats.org/officeDocument/2006/relationships/hyperlink" Target="javascript:newMainWin('index2.php?option=com_rg&amp;task=mailtoauthor&amp;id=9241');" TargetMode="External"/><Relationship Id="rId4" Type="http://schemas.openxmlformats.org/officeDocument/2006/relationships/hyperlink" Target="http://rg-rb.de/index.php?option=com_rg&amp;task=item&amp;id=5696&amp;Itemid=0" TargetMode="External"/><Relationship Id="rId9" Type="http://schemas.openxmlformats.org/officeDocument/2006/relationships/hyperlink" Target="http://www.nr2.ru/society/336404.html/print/" TargetMode="External"/><Relationship Id="rId14" Type="http://schemas.openxmlformats.org/officeDocument/2006/relationships/hyperlink" Target="http://connect.mail.ru/share?share_url=http%3A%2F%2Fnr2.ru%2Fsociety%2F336404.htm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2240</Words>
  <Characters>14116</Characters>
  <Application>Microsoft Office Word</Application>
  <DocSecurity>0</DocSecurity>
  <Lines>117</Lines>
  <Paragraphs>32</Paragraphs>
  <ScaleCrop>false</ScaleCrop>
  <Company>BIE Inc.</Company>
  <LinksUpToDate>false</LinksUpToDate>
  <CharactersWithSpaces>16324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dc:creator>
  <cp:keywords/>
  <dc:description/>
  <cp:lastModifiedBy>BIE</cp:lastModifiedBy>
  <cp:revision>2</cp:revision>
  <dcterms:created xsi:type="dcterms:W3CDTF">2013-05-02T13:58:00Z</dcterms:created>
  <dcterms:modified xsi:type="dcterms:W3CDTF">2013-05-02T14:03:00Z</dcterms:modified>
</cp:coreProperties>
</file>