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53) - Mehriban Aliyeva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PRESIDENT OF HEYDAR ALIYEV FOUNDATION,</w:t>
      </w:r>
    </w:p>
    <w:p>
      <w:pPr/>
      <w:r>
        <w:rPr/>
        <w:t xml:space="preserve">E-mail: un.human.org © gmail.com</w:t>
      </w:r>
    </w:p>
    <w:p>
      <w:pPr/>
      <w:r>
        <w:rPr/>
        <w:t xml:space="preserve">UNESCO AND ISESCO GOODWILL AMBASSADOR www.rustemazeri.com</w:t>
      </w:r>
    </w:p>
    <w:p>
      <w:pPr/>
      <w:r>
        <w:rPr/>
        <w:t xml:space="preserve">MEHRIBAN ALIYEVA AND PRESIDENT OF THE</w:t>
      </w:r>
    </w:p>
    <w:p>
      <w:pPr/>
      <w:r>
        <w:rPr/>
        <w:t xml:space="preserve">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/ 435 12 96 / 498 79 12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2026-10-15T13:43:01+02:00</dcterms:created>
  <dcterms:modified xsi:type="dcterms:W3CDTF">2026-10-15T13:43:01+02:00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