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01 - Amtsgericht Tiergarten - Public Transport Criminal Penalty - Incidents 2018-2019</w:t>
      </w:r>
      <w:bookmarkEnd w:id="0"/>
    </w:p>
    <w:p/>
    <w:p>
      <w:pPr/>
      <w:r>
        <w:rPr/>
        <w:t xml:space="preserve">Ausfertigung</w:t>
      </w:r>
    </w:p>
    <w:p>
      <w:pPr/>
      <w:r>
        <w:rPr/>
        <w:t xml:space="preserve">Amtsgericht Tiergarten</w:t>
      </w:r>
    </w:p>
    <w:p>
      <w:pPr/>
      <w:r>
        <w:rPr/>
        <w:t xml:space="preserve">Briefanschrift: 10548 Berlin                                              Berlin, den</w:t>
      </w:r>
    </w:p>
    <w:p>
      <w:pPr/>
      <w:r>
        <w:rPr/>
        <w:t xml:space="preserve">Fernruf (Vermittlung): 90 14-0, Intern: 914-111</w:t>
      </w:r>
    </w:p>
    <w:p>
      <w:pPr/>
      <w:r>
        <w:rPr/>
        <w:t xml:space="preserve">Telefax-Nr.: 90 14-61 10</w:t>
      </w:r>
    </w:p>
    <w:p>
      <w:pPr/>
      <w:r>
        <w:rPr/>
        <w:t xml:space="preserve">Strafbefehl                Rechtskräftig und</w:t>
      </w:r>
    </w:p>
    <w:p>
      <w:pPr/>
      <w:r>
        <w:rPr/>
        <w:t xml:space="preserve">vollstreckbar</w:t>
      </w:r>
    </w:p>
    <w:p>
      <w:pPr/>
      <w:r>
        <w:rPr/>
        <w:t xml:space="preserve">seit dem</w:t>
      </w:r>
    </w:p>
    <w:p>
      <w:pPr/>
      <w:r>
        <w:rPr/>
        <w:t xml:space="preserve">Cs) 3034 Js 11714/19 (</w:t>
      </w:r>
    </w:p>
    <w:p>
      <w:pPr/>
      <w:r>
        <w:rPr/>
        <w:t xml:space="preserve">(Verteidiger/in)</w:t>
      </w:r>
    </w:p>
    <w:p>
      <w:pPr/>
      <w:r>
        <w:rPr/>
        <w:t xml:space="preserve">Herrn</w:t>
      </w:r>
    </w:p>
    <w:p>
      <w:pPr/>
      <w:r>
        <w:rPr/>
        <w:t xml:space="preserve">Rustam Ismail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geboren am 07.11.1970 in Georgcay, Staatsangehörigkeit: aserbaidschanisch,</w:t>
      </w:r>
    </w:p>
    <w:p>
      <w:pPr/>
      <w:r>
        <w:rPr/>
        <w:t xml:space="preserve">Sie werden angeklagt,</w:t>
      </w:r>
    </w:p>
    <w:p>
      <w:pPr/>
      <w:r>
        <w:rPr/>
        <w:t xml:space="preserve">in der Zeit vom 19.09.2018 bis 13.04.2019</w:t>
      </w:r>
    </w:p>
    <w:p>
      <w:pPr/>
      <w:r>
        <w:rPr/>
        <w:t xml:space="preserve">in Berlin</w:t>
      </w:r>
    </w:p>
    <w:p>
      <w:pPr>
        <w:numPr>
          <w:ilvl w:val="0"/>
          <w:numId w:val="1"/>
        </w:numPr>
      </w:pPr>
      <w:r>
        <w:rPr/>
        <w:t xml:space="preserve">durch drei selbständige Handlungen</w:t>
      </w:r>
    </w:p>
    <w:p>
      <w:pPr/>
      <w:r>
        <w:rPr/>
        <w:t xml:space="preserve">die Beförderung durch ein Verkehrsmittel in der Absicht erschlichen zu haben, das Entgelt nicht zu</w:t>
      </w:r>
    </w:p>
    <w:p>
      <w:pPr/>
      <w:r>
        <w:rPr/>
        <w:t xml:space="preserve">entrichten,</w:t>
      </w:r>
    </w:p>
    <w:p>
      <w:pPr/>
      <w:r>
        <w:rPr/>
        <w:t xml:space="preserve">indem Sie</w:t>
      </w:r>
    </w:p>
    <w:p>
      <w:pPr/>
      <w:r>
        <w:rPr/>
        <w:t xml:space="preserve">ein Verkehrsmittel ohne gültigen Fahrausweis benutzten, und zwar</w:t>
      </w:r>
    </w:p>
    <w:p>
      <w:pPr/>
      <w:r>
        <w:rPr/>
        <w:t xml:space="preserve">1.am 19.09.2018 gegen 10.35 Uhr</w:t>
      </w:r>
    </w:p>
    <w:p>
      <w:pPr/>
      <w:r>
        <w:rPr/>
        <w:t xml:space="preserve">U-Bahn-Linie U9, festgestellt Bahnhof Kurfürstendamm,</w:t>
      </w:r>
    </w:p>
    <w:p>
      <w:pPr/>
      <w:r>
        <w:rPr/>
        <w:t xml:space="preserve">2.am 28.02.2019 gegen 09.24 Uhr</w:t>
      </w:r>
    </w:p>
    <w:p>
      <w:pPr/>
      <w:r>
        <w:rPr/>
        <w:t xml:space="preserve">Tram-Linie M4, festgestellt Haltestelle s Greifswalder Straße,</w:t>
      </w:r>
    </w:p>
    <w:p>
      <w:pPr/>
      <w:r>
        <w:rPr/>
        <w:t xml:space="preserve">3.am 13.04.2019 gegen 15.59 Uhr</w:t>
      </w:r>
    </w:p>
    <w:p>
      <w:pPr/>
      <w:r>
        <w:rPr/>
        <w:t xml:space="preserve">U-Bahn-Linie U9, festgestellt Bahnhof Hansaplatz.</w:t>
      </w:r>
    </w:p>
    <w:p>
      <w:pPr/>
      <w:r>
        <w:rPr/>
        <w:t xml:space="preserve">Vergehen des Erschleichens von Leistungen, strafbar nach</w:t>
      </w:r>
    </w:p>
    <w:p>
      <w:pPr/>
      <w:r>
        <w:rPr/>
        <w:t xml:space="preserve">ss 265a, 248a, 53, 77, 77b Strafgesetzbuch</w:t>
      </w:r>
    </w:p>
    <w:p>
      <w:pPr/>
      <w:r>
        <w:rPr/>
        <w:t xml:space="preserve">Strafantrag ist gestellt. (BI. 5)</w:t>
      </w:r>
    </w:p>
    <w:p>
      <w:pPr/>
      <w:r>
        <w:rPr/>
        <w:t xml:space="preserve">Das besondere öffentliche Interesse gebietet die Strafverfolgung im Übrigen.</w:t>
      </w:r>
    </w:p>
    <w:p>
      <w:pPr/>
      <w:r>
        <w:rPr/>
        <w:t xml:space="preserve">Beweismittel:</w:t>
      </w:r>
    </w:p>
    <w:p>
      <w:pPr/>
      <w:r>
        <w:rPr/>
        <w:t xml:space="preserve">I.       Zeugen:</w:t>
      </w:r>
    </w:p>
    <w:p>
      <w:pPr/>
      <w:r>
        <w:rPr/>
        <w:t xml:space="preserve">BI.   3</w:t>
      </w:r>
    </w:p>
    <w:p>
      <w:pPr>
        <w:numPr>
          <w:ilvl w:val="0"/>
          <w:numId w:val="1"/>
        </w:numPr>
      </w:pPr>
      <w:r>
        <w:rPr/>
        <w:t xml:space="preserve">Ralf Siegel, Berlin,</w:t>
      </w:r>
    </w:p>
    <w:p>
      <w:pPr/>
      <w:r>
        <w:rPr/>
        <w:t xml:space="preserve">BI.   3</w:t>
      </w:r>
    </w:p>
    <w:p>
      <w:pPr>
        <w:numPr>
          <w:ilvl w:val="0"/>
          <w:numId w:val="1"/>
        </w:numPr>
      </w:pPr>
      <w:r>
        <w:rPr/>
        <w:t xml:space="preserve">Imad Chahrour, Berlin,</w:t>
      </w:r>
    </w:p>
    <w:p>
      <w:pPr/>
      <w:r>
        <w:rPr/>
        <w:t xml:space="preserve">BI. 3</w:t>
      </w:r>
    </w:p>
    <w:p>
      <w:pPr>
        <w:numPr>
          <w:ilvl w:val="0"/>
          <w:numId w:val="1"/>
        </w:numPr>
      </w:pPr>
      <w:r>
        <w:rPr/>
        <w:t xml:space="preserve">Haydar Narin, Berlin,</w:t>
      </w:r>
    </w:p>
    <w:p>
      <w:pPr/>
      <w:r>
        <w:rPr/>
        <w:t xml:space="preserve">BI. 7</w:t>
      </w:r>
    </w:p>
    <w:p>
      <w:pPr/>
      <w:r>
        <w:rPr/>
        <w:t xml:space="preserve">II.      EBE-Mitteilung</w:t>
      </w:r>
    </w:p>
    <w:p>
      <w:pPr/>
      <w:r>
        <w:rPr/>
        <w:t xml:space="preserve">Auf Antrag der Amtsanwaltschaft Berlin wird deshalb gegen Sie eine Geldstrafe</w:t>
      </w:r>
    </w:p>
    <w:p>
      <w:pPr/>
      <w:r>
        <w:rPr/>
        <w:t xml:space="preserve">von zu 1.       8    Tagessätzen</w:t>
      </w:r>
    </w:p>
    <w:p>
      <w:pPr/>
      <w:r>
        <w:rPr/>
        <w:t xml:space="preserve">zu 2       10 Tagessätzen</w:t>
      </w:r>
    </w:p>
    <w:p>
      <w:pPr/>
      <w:r>
        <w:rPr/>
        <w:t xml:space="preserve">zu 3.      12 Tagessätzen</w:t>
      </w:r>
    </w:p>
    <w:p>
      <w:pPr/>
      <w:r>
        <w:rPr/>
        <w:t xml:space="preserve">zu jeweils         15,- (fünfzehn) e unter Bildung einer Gesamtgeldstrafe</w:t>
      </w:r>
    </w:p>
    <w:p>
      <w:pPr/>
      <w:r>
        <w:rPr/>
        <w:t xml:space="preserve">von                15 (fünfzehn) Tagessätzen</w:t>
      </w:r>
    </w:p>
    <w:p>
      <w:pPr/>
      <w:r>
        <w:rPr/>
        <w:t xml:space="preserve">zu je              15,- (fünfzehn) €</w:t>
      </w:r>
    </w:p>
    <w:p>
      <w:pPr/>
      <w:r>
        <w:rPr/>
        <w:t xml:space="preserve">insgesamt       225,- (zweihundertfünfundzwanzig) E</w:t>
      </w:r>
    </w:p>
    <w:p>
      <w:pPr/>
      <w:r>
        <w:rPr/>
        <w:t xml:space="preserve">festgesetzt.</w:t>
      </w:r>
    </w:p>
    <w:p>
      <w:pPr/>
      <w:r>
        <w:rPr/>
        <w:t xml:space="preserve">Wenn die Strafe nicht beigetrieben werden kann, tritt an die Stelle eines Tagessatzes ein Tag</w:t>
      </w:r>
    </w:p>
    <w:p>
      <w:pPr/>
      <w:r>
        <w:rPr/>
        <w:t xml:space="preserve">Ersatzfreiheitsstrafe.</w:t>
      </w:r>
    </w:p>
    <w:p>
      <w:pPr/>
      <w:r>
        <w:rPr/>
        <w:t xml:space="preserve">Sie haben auch die Kosten des Verfahrens und Ihre notwendigen Auslagen zu tragen.</w:t>
      </w:r>
    </w:p>
    <w:p>
      <w:pPr/>
      <w:r>
        <w:rPr/>
        <w:t xml:space="preserve">Rechtsmittelbelehrung</w:t>
      </w:r>
    </w:p>
    <w:p>
      <w:pPr/>
      <w:r>
        <w:rPr/>
        <w:t xml:space="preserve">Der Strafbefehl wird rechtskräftig und vollstreckbar, wenn Sie nicht innerhalb von zwei Wochen</w:t>
      </w:r>
    </w:p>
    <w:p>
      <w:pPr/>
      <w:r>
        <w:rPr/>
        <w:t xml:space="preserve">nach der Zustellung bei dem oben bezeichneten Amtsgericht schriftlich, zu Protokoll der</w:t>
      </w:r>
    </w:p>
    <w:p>
      <w:pPr/>
      <w:r>
        <w:rPr/>
        <w:t xml:space="preserve">Geschäftsstelle oder als elektronisches Dokument Einspruch einlegen. Bei schriftlicher (auch</w:t>
      </w:r>
    </w:p>
    <w:p>
      <w:pPr/>
      <w:r>
        <w:rPr/>
        <w:t xml:space="preserve">elektronischer) Einlegung ist die Frist nur gewahrt, wenn die Einspruchsschrift vor Ablauf von zwei</w:t>
      </w:r>
    </w:p>
    <w:p>
      <w:pPr/>
      <w:r>
        <w:rPr/>
        <w:t xml:space="preserve">Wochen bei dem Gericht eingegangen ist. Sie können den Einspruch auf bestimmte</w:t>
      </w:r>
    </w:p>
    <w:p>
      <w:pPr/>
      <w:r>
        <w:rPr/>
        <w:t xml:space="preserve">Beschwerdepunkte - zum Beispiel die Strafhöhe beschränken. In diesem Fall wird der Strafbefehl</w:t>
      </w:r>
    </w:p>
    <w:p>
      <w:pPr/>
      <w:r>
        <w:rPr/>
        <w:t xml:space="preserve">im Übrigen nicht mer überprüft.</w:t>
      </w:r>
    </w:p>
    <w:p>
      <w:pPr/>
      <w:r>
        <w:rPr/>
        <w:t xml:space="preserve">In der Einspruchsschrift können Sie auch weitere Beweismittel (Zeugen, Sachverständige,</w:t>
      </w:r>
    </w:p>
    <w:p>
      <w:pPr/>
      <w:r>
        <w:rPr/>
        <w:t xml:space="preserve">Urkunden) angeben. Ist der Einspruch verspätet eingelegt oder sonst unzulässig, so wird er ohne</w:t>
      </w:r>
    </w:p>
    <w:p>
      <w:pPr/>
      <w:r>
        <w:rPr/>
        <w:t xml:space="preserve">Hauptverhandlung durch Beschluss verworfen. Andernfalls findet eine Hauptverhandlung statt. In</w:t>
      </w:r>
    </w:p>
    <w:p>
      <w:pPr/>
      <w:r>
        <w:rPr/>
        <w:t xml:space="preserve">dieser entscheidet das Gericht nach neuer Prüfung der Sach- und Rechtslage. Dabei ist es an den</w:t>
      </w:r>
    </w:p>
    <w:p>
      <w:pPr/>
      <w:r>
        <w:rPr/>
        <w:t xml:space="preserve">in dem Strafbefehl enthaltenen Ausspruch nicht gebunden, soweit sich der Einspruch auf ihn</w:t>
      </w:r>
    </w:p>
    <w:p>
      <w:pPr/>
      <w:r>
        <w:rPr/>
        <w:t xml:space="preserve">bezieht.</w:t>
      </w:r>
    </w:p>
    <w:p>
      <w:pPr/>
      <w:r>
        <w:rPr/>
        <w:t xml:space="preserve">Soweit in diesem Strafbefehl eine Geldstrafe gegen Sie festgesetzt wurde und Sie den Einspruch</w:t>
      </w:r>
    </w:p>
    <w:p>
      <w:pPr/>
      <w:r>
        <w:rPr/>
        <w:t xml:space="preserve">auf die Höhe des Tagessatzes beschränken, kann das Gericht - sofern Sie, gegebenenfalls Ihre</w:t>
      </w:r>
    </w:p>
    <w:p>
      <w:pPr/>
      <w:r>
        <w:rPr/>
        <w:t xml:space="preserve">Verteidigerin Ihr Verteidiger und die Staatsanwaltschaft hierzu Ihre Zustimmung erteilen - ohne</w:t>
      </w:r>
    </w:p>
    <w:p>
      <w:pPr/>
      <w:r>
        <w:rPr/>
        <w:t xml:space="preserve">Hauptverhandlung durch Beschluss entscheiden. In diesem Beschluss darf von den Feststellungen</w:t>
      </w:r>
    </w:p>
    <w:p>
      <w:pPr/>
      <w:r>
        <w:rPr/>
        <w:t xml:space="preserve">des Strafbefehls nicht zu Ihrem Nachteil abgewichen werden. Bitte teilen Sie bereits bei der</w:t>
      </w:r>
    </w:p>
    <w:p>
      <w:pPr/>
      <w:r>
        <w:rPr/>
        <w:t xml:space="preserve">Einlegung des auf die Höhe des Tagessatzes beschränkten Einspruchs mit, wenn Sie mit einer</w:t>
      </w:r>
    </w:p>
    <w:p>
      <w:pPr/>
      <w:r>
        <w:rPr/>
        <w:t xml:space="preserve">Entscheidung ohne Hauptverhandlung einverstanden sind.</w:t>
      </w:r>
    </w:p>
    <w:p>
      <w:pPr/>
      <w:r>
        <w:rPr/>
        <w:t xml:space="preserve">Wenn Sie sich nur gegen die Entscheidung zur Verpflichtung, Kosten oder notwendige</w:t>
      </w:r>
    </w:p>
    <w:p>
      <w:pPr/>
      <w:r>
        <w:rPr/>
        <w:t xml:space="preserve">Auslagen zu tragen, wenden wollen, können Sie (wenn der Wert des Beschwerdegegenstands</w:t>
      </w:r>
    </w:p>
    <w:p>
      <w:pPr/>
      <w:r>
        <w:rPr/>
        <w:t xml:space="preserve">200,00 EUR übersteigt) bei dem oben bezeichneten Amtsgericht binnen einer Woche nach</w:t>
      </w:r>
    </w:p>
    <w:p>
      <w:pPr/>
      <w:r>
        <w:rPr/>
        <w:t xml:space="preserve">Zustellung schriftlich, zu Protokoll der Geschäftsstelle oder als elektronisches Dokument das</w:t>
      </w:r>
    </w:p>
    <w:p>
      <w:pPr/>
      <w:r>
        <w:rPr/>
        <w:t xml:space="preserve">Rechtsmittel der sofortigen Beschwerde einlegen.</w:t>
      </w:r>
    </w:p>
    <w:p>
      <w:pPr/>
      <w:r>
        <w:rPr/>
        <w:t xml:space="preserve">Die Fristen beginnen mit dem Tage der Zustellung und enden mit dem Ablauf des entsprechenden</w:t>
      </w:r>
    </w:p>
    <w:p>
      <w:pPr/>
      <w:r>
        <w:rPr/>
        <w:t xml:space="preserve">Wochentages der zweiten Woche (im Falle des Einspruchs) bzw. der folgenden Woche (im Falle</w:t>
      </w:r>
    </w:p>
    <w:p>
      <w:pPr/>
      <w:r>
        <w:rPr/>
        <w:t xml:space="preserve">der sofortigen Beschwerde). Fällt das Ende der Frist auf einen Sonntag, einen allgemeinen</w:t>
      </w:r>
    </w:p>
    <w:p>
      <w:pPr/>
      <w:r>
        <w:rPr/>
        <w:t xml:space="preserve">Feiertag oder einen Sonnabend, so endet die Frist mit dem Ablauf des nächsten Werktages.</w:t>
      </w:r>
    </w:p>
    <w:p>
      <w:pPr/>
      <w:r>
        <w:rPr/>
        <w:t xml:space="preserve">Die schriftliche (auch die elektronische) Rechtsmitteleinlegung muss in deutscher Sprache</w:t>
      </w:r>
    </w:p>
    <w:p>
      <w:pPr/>
      <w:r>
        <w:rPr/>
        <w:t xml:space="preserve">erfolgen. Im Falle der elektronischen Übermittlung beachten Sie bitte die Hinweise auf. dem</w:t>
      </w:r>
    </w:p>
    <w:p>
      <w:pPr/>
      <w:r>
        <w:rPr/>
        <w:t xml:space="preserve">gesondert beigefügten Merkblatt zur elektronischen Einreichung von Dokumenten. Dem</w:t>
      </w:r>
    </w:p>
    <w:p>
      <w:pPr/>
      <w:r>
        <w:rPr/>
        <w:t xml:space="preserve">beigefügten Merkblatt StP 393 können Sie weitere Hinweise entnehmen.</w:t>
      </w:r>
    </w:p>
    <w:p>
      <w:pPr/>
      <w:r>
        <w:rPr/>
        <w:t xml:space="preserve">Richter/in am Amtsgericht</w:t>
      </w:r>
    </w:p>
    <w:p>
      <w:pPr/>
      <w:r>
        <w:rPr/>
        <w:t xml:space="preserve">als Urkundsbeamtin/Urkundsbeamter der Geschäftsstelle</w:t>
      </w:r>
    </w:p>
    <w:p>
      <w:pPr/>
      <w:r>
        <w:rPr/>
        <w:t xml:space="preserve">fz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409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2026-10-17T07:59:53+02:00</dcterms:created>
  <dcterms:modified xsi:type="dcterms:W3CDTF">2026-10-17T07:59:53+02:00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