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2FB14C" w14:textId="77777777" w:rsidR="005E1623" w:rsidRPr="00415277" w:rsidRDefault="005E1623" w:rsidP="006C71BB">
      <w:pPr>
        <w:pStyle w:val="p1"/>
        <w:jc w:val="both"/>
        <w:rPr>
          <w:sz w:val="22"/>
          <w:szCs w:val="22"/>
        </w:rPr>
      </w:pPr>
      <w:r w:rsidRPr="00415277">
        <w:rPr>
          <w:sz w:val="22"/>
          <w:szCs w:val="22"/>
        </w:rPr>
        <w:t>2008 — Immigration and Social Rights Court Cases, Disputed Actions of Lawyers, Denial of Legal Aid, Medical Evidence and Alleged German and International Human Rights Violations</w:t>
      </w:r>
    </w:p>
    <w:p w14:paraId="7DFD6E0C" w14:textId="77777777" w:rsidR="00F51748" w:rsidRPr="00415277" w:rsidRDefault="00F51748" w:rsidP="006C71BB">
      <w:pPr>
        <w:spacing w:before="100" w:beforeAutospacing="1" w:after="100" w:afterAutospacing="1" w:line="240" w:lineRule="auto"/>
        <w:jc w:val="both"/>
        <w:outlineLvl w:val="0"/>
        <w:rPr>
          <w:rFonts w:ascii="Times New Roman" w:eastAsia="Times New Roman" w:hAnsi="Times New Roman" w:cs="Times New Roman"/>
          <w:b/>
          <w:bCs/>
          <w:kern w:val="36"/>
          <w:sz w:val="22"/>
          <w:szCs w:val="22"/>
          <w14:ligatures w14:val="none"/>
        </w:rPr>
      </w:pPr>
      <w:r w:rsidRPr="00415277">
        <w:rPr>
          <w:rFonts w:ascii="Times New Roman" w:eastAsia="Times New Roman" w:hAnsi="Times New Roman" w:cs="Times New Roman"/>
          <w:b/>
          <w:bCs/>
          <w:kern w:val="36"/>
          <w:sz w:val="22"/>
          <w:szCs w:val="22"/>
          <w14:ligatures w14:val="none"/>
        </w:rPr>
        <w:t>DOCUMENTARY ARCHIVE — 2008</w:t>
      </w:r>
    </w:p>
    <w:p w14:paraId="7E73C3FB" w14:textId="77777777" w:rsidR="00F51748" w:rsidRPr="00415277" w:rsidRDefault="00F51748" w:rsidP="006C71BB">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415277">
        <w:rPr>
          <w:rFonts w:ascii="Times New Roman" w:eastAsia="Times New Roman" w:hAnsi="Times New Roman" w:cs="Times New Roman"/>
          <w:b/>
          <w:bCs/>
          <w:kern w:val="0"/>
          <w:sz w:val="22"/>
          <w:szCs w:val="22"/>
          <w14:ligatures w14:val="none"/>
        </w:rPr>
        <w:t>Court Proceedings, Lawyers’ Conduct, Disability, Medical Evidence and Alleged Human Rights Violations</w:t>
      </w:r>
    </w:p>
    <w:p w14:paraId="3A327D87" w14:textId="77777777" w:rsidR="00F51748" w:rsidRPr="00415277" w:rsidRDefault="00F51748" w:rsidP="006C71BB">
      <w:pPr>
        <w:spacing w:before="100" w:beforeAutospacing="1" w:after="100" w:afterAutospacing="1" w:line="240" w:lineRule="auto"/>
        <w:jc w:val="both"/>
        <w:rPr>
          <w:rFonts w:ascii="Times New Roman" w:hAnsi="Times New Roman" w:cs="Times New Roman"/>
          <w:kern w:val="0"/>
          <w:sz w:val="22"/>
          <w:szCs w:val="22"/>
          <w14:ligatures w14:val="none"/>
        </w:rPr>
      </w:pPr>
      <w:r w:rsidRPr="00415277">
        <w:rPr>
          <w:rFonts w:ascii="Times New Roman" w:hAnsi="Times New Roman" w:cs="Times New Roman"/>
          <w:kern w:val="0"/>
          <w:sz w:val="22"/>
          <w:szCs w:val="22"/>
          <w14:ligatures w14:val="none"/>
        </w:rPr>
        <w:t>This archive contains 14 original PDF documents comprising 65 pages of judicial decisions, correspondence with lawyers, formal objections, medical certificates, payment receipts and documents concerning Ismail Rustam’s disputes with German immigration, social welfare and judicial authorities.</w:t>
      </w:r>
    </w:p>
    <w:p w14:paraId="3E067BEF" w14:textId="77777777" w:rsidR="00F51748" w:rsidRPr="00415277" w:rsidRDefault="00F51748" w:rsidP="006C71BB">
      <w:pPr>
        <w:spacing w:before="100" w:beforeAutospacing="1" w:after="100" w:afterAutospacing="1" w:line="240" w:lineRule="auto"/>
        <w:jc w:val="both"/>
        <w:rPr>
          <w:rFonts w:ascii="Times New Roman" w:hAnsi="Times New Roman" w:cs="Times New Roman"/>
          <w:kern w:val="0"/>
          <w:sz w:val="22"/>
          <w:szCs w:val="22"/>
          <w14:ligatures w14:val="none"/>
        </w:rPr>
      </w:pPr>
      <w:r w:rsidRPr="00415277">
        <w:rPr>
          <w:rFonts w:ascii="Times New Roman" w:hAnsi="Times New Roman" w:cs="Times New Roman"/>
          <w:b/>
          <w:bCs/>
          <w:kern w:val="0"/>
          <w:sz w:val="22"/>
          <w:szCs w:val="22"/>
          <w14:ligatures w14:val="none"/>
        </w:rPr>
        <w:t>1. Immigration proceedings and court decisions</w:t>
      </w:r>
    </w:p>
    <w:p w14:paraId="19CD5C23" w14:textId="77777777" w:rsidR="00F51748" w:rsidRPr="00415277" w:rsidRDefault="00F51748" w:rsidP="006C71BB">
      <w:pPr>
        <w:spacing w:before="100" w:beforeAutospacing="1" w:after="100" w:afterAutospacing="1" w:line="240" w:lineRule="auto"/>
        <w:jc w:val="both"/>
        <w:rPr>
          <w:rFonts w:ascii="Times New Roman" w:hAnsi="Times New Roman" w:cs="Times New Roman"/>
          <w:kern w:val="0"/>
          <w:sz w:val="22"/>
          <w:szCs w:val="22"/>
          <w14:ligatures w14:val="none"/>
        </w:rPr>
      </w:pPr>
      <w:r w:rsidRPr="00415277">
        <w:rPr>
          <w:rFonts w:ascii="Times New Roman" w:hAnsi="Times New Roman" w:cs="Times New Roman"/>
          <w:kern w:val="0"/>
          <w:sz w:val="22"/>
          <w:szCs w:val="22"/>
          <w14:ligatures w14:val="none"/>
        </w:rPr>
        <w:t>The central case, VG 15 A 281.07, concerned legal proceedings against the State of Berlin, represented by the Immigration Authority. The dispute involved residence restrictions, employment rights and administrative decisions concerning the applicant’s immigration status.</w:t>
      </w:r>
    </w:p>
    <w:p w14:paraId="76547C29" w14:textId="77777777" w:rsidR="00F51748" w:rsidRPr="00415277" w:rsidRDefault="00F51748" w:rsidP="006C71BB">
      <w:pPr>
        <w:spacing w:before="100" w:beforeAutospacing="1" w:after="100" w:afterAutospacing="1" w:line="240" w:lineRule="auto"/>
        <w:jc w:val="both"/>
        <w:rPr>
          <w:rFonts w:ascii="Times New Roman" w:hAnsi="Times New Roman" w:cs="Times New Roman"/>
          <w:kern w:val="0"/>
          <w:sz w:val="22"/>
          <w:szCs w:val="22"/>
          <w14:ligatures w14:val="none"/>
        </w:rPr>
      </w:pPr>
      <w:r w:rsidRPr="00415277">
        <w:rPr>
          <w:rFonts w:ascii="Times New Roman" w:hAnsi="Times New Roman" w:cs="Times New Roman"/>
          <w:b/>
          <w:bCs/>
          <w:kern w:val="0"/>
          <w:sz w:val="22"/>
          <w:szCs w:val="22"/>
          <w14:ligatures w14:val="none"/>
        </w:rPr>
        <w:t>2. Disputed actions of lawyers</w:t>
      </w:r>
    </w:p>
    <w:p w14:paraId="222C1BBF" w14:textId="77777777" w:rsidR="00F51748" w:rsidRPr="00415277" w:rsidRDefault="00F51748" w:rsidP="006C71BB">
      <w:pPr>
        <w:spacing w:before="100" w:beforeAutospacing="1" w:after="100" w:afterAutospacing="1" w:line="240" w:lineRule="auto"/>
        <w:jc w:val="both"/>
        <w:rPr>
          <w:rFonts w:ascii="Times New Roman" w:hAnsi="Times New Roman" w:cs="Times New Roman"/>
          <w:kern w:val="0"/>
          <w:sz w:val="22"/>
          <w:szCs w:val="22"/>
          <w14:ligatures w14:val="none"/>
        </w:rPr>
      </w:pPr>
      <w:r w:rsidRPr="00415277">
        <w:rPr>
          <w:rFonts w:ascii="Times New Roman" w:hAnsi="Times New Roman" w:cs="Times New Roman"/>
          <w:kern w:val="0"/>
          <w:sz w:val="22"/>
          <w:szCs w:val="22"/>
          <w14:ligatures w14:val="none"/>
        </w:rPr>
        <w:t>The documents concern lawyers Holger Lampert and Jörn Wobbe.</w:t>
      </w:r>
    </w:p>
    <w:p w14:paraId="1131229D" w14:textId="77777777" w:rsidR="00F51748" w:rsidRPr="00415277" w:rsidRDefault="00F51748" w:rsidP="006C71BB">
      <w:pPr>
        <w:spacing w:before="100" w:beforeAutospacing="1" w:after="100" w:afterAutospacing="1" w:line="240" w:lineRule="auto"/>
        <w:jc w:val="both"/>
        <w:rPr>
          <w:rFonts w:ascii="Times New Roman" w:hAnsi="Times New Roman" w:cs="Times New Roman"/>
          <w:kern w:val="0"/>
          <w:sz w:val="22"/>
          <w:szCs w:val="22"/>
          <w14:ligatures w14:val="none"/>
        </w:rPr>
      </w:pPr>
      <w:r w:rsidRPr="00415277">
        <w:rPr>
          <w:rFonts w:ascii="Times New Roman" w:hAnsi="Times New Roman" w:cs="Times New Roman"/>
          <w:kern w:val="0"/>
          <w:sz w:val="22"/>
          <w:szCs w:val="22"/>
          <w14:ligatures w14:val="none"/>
        </w:rPr>
        <w:t>Correspondence addressed to Holger Lampert in February and March 2008 repeatedly requested information about his legal activities and copies of submissions concerning several court proceedings.</w:t>
      </w:r>
    </w:p>
    <w:p w14:paraId="2509ABAA" w14:textId="77777777" w:rsidR="00F51748" w:rsidRPr="00415277" w:rsidRDefault="00F51748" w:rsidP="006C71BB">
      <w:pPr>
        <w:spacing w:before="100" w:beforeAutospacing="1" w:after="100" w:afterAutospacing="1" w:line="240" w:lineRule="auto"/>
        <w:jc w:val="both"/>
        <w:rPr>
          <w:rFonts w:ascii="Times New Roman" w:hAnsi="Times New Roman" w:cs="Times New Roman"/>
          <w:kern w:val="0"/>
          <w:sz w:val="22"/>
          <w:szCs w:val="22"/>
          <w14:ligatures w14:val="none"/>
        </w:rPr>
      </w:pPr>
      <w:r w:rsidRPr="00415277">
        <w:rPr>
          <w:rFonts w:ascii="Times New Roman" w:hAnsi="Times New Roman" w:cs="Times New Roman"/>
          <w:kern w:val="0"/>
          <w:sz w:val="22"/>
          <w:szCs w:val="22"/>
          <w14:ligatures w14:val="none"/>
        </w:rPr>
        <w:t>On 8 April 2008, lawyer Jörn Wobbe declared the main immigration proceedings concluded, one day before the scheduled court hearing of 9 April 2008.</w:t>
      </w:r>
    </w:p>
    <w:p w14:paraId="7F0B6F4C" w14:textId="77777777" w:rsidR="00F51748" w:rsidRPr="00415277" w:rsidRDefault="00F51748" w:rsidP="006C71BB">
      <w:pPr>
        <w:spacing w:before="100" w:beforeAutospacing="1" w:after="100" w:afterAutospacing="1" w:line="240" w:lineRule="auto"/>
        <w:jc w:val="both"/>
        <w:rPr>
          <w:rFonts w:ascii="Times New Roman" w:hAnsi="Times New Roman" w:cs="Times New Roman"/>
          <w:kern w:val="0"/>
          <w:sz w:val="22"/>
          <w:szCs w:val="22"/>
          <w14:ligatures w14:val="none"/>
        </w:rPr>
      </w:pPr>
      <w:r w:rsidRPr="00415277">
        <w:rPr>
          <w:rFonts w:ascii="Times New Roman" w:hAnsi="Times New Roman" w:cs="Times New Roman"/>
          <w:kern w:val="0"/>
          <w:sz w:val="22"/>
          <w:szCs w:val="22"/>
          <w14:ligatures w14:val="none"/>
        </w:rPr>
        <w:t>The applicant subsequently challenged the circumstances of this declaration and questioned the lawyer’s conduct and the cancellation of the hearing.</w:t>
      </w:r>
    </w:p>
    <w:p w14:paraId="74B9AEF1" w14:textId="77777777" w:rsidR="00F51748" w:rsidRPr="00415277" w:rsidRDefault="00F51748" w:rsidP="006C71BB">
      <w:pPr>
        <w:spacing w:before="100" w:beforeAutospacing="1" w:after="100" w:afterAutospacing="1" w:line="240" w:lineRule="auto"/>
        <w:jc w:val="both"/>
        <w:rPr>
          <w:rFonts w:ascii="Times New Roman" w:hAnsi="Times New Roman" w:cs="Times New Roman"/>
          <w:kern w:val="0"/>
          <w:sz w:val="22"/>
          <w:szCs w:val="22"/>
          <w14:ligatures w14:val="none"/>
        </w:rPr>
      </w:pPr>
      <w:r w:rsidRPr="00415277">
        <w:rPr>
          <w:rFonts w:ascii="Times New Roman" w:hAnsi="Times New Roman" w:cs="Times New Roman"/>
          <w:kern w:val="0"/>
          <w:sz w:val="22"/>
          <w:szCs w:val="22"/>
          <w14:ligatures w14:val="none"/>
        </w:rPr>
        <w:t>The archive includes documented payments of €230 and €321.30 in connection with legal representation.</w:t>
      </w:r>
    </w:p>
    <w:p w14:paraId="127948D1" w14:textId="77777777" w:rsidR="00F51748" w:rsidRPr="00415277" w:rsidRDefault="00F51748" w:rsidP="006C71BB">
      <w:pPr>
        <w:spacing w:before="100" w:beforeAutospacing="1" w:after="100" w:afterAutospacing="1" w:line="240" w:lineRule="auto"/>
        <w:jc w:val="both"/>
        <w:rPr>
          <w:rFonts w:ascii="Times New Roman" w:hAnsi="Times New Roman" w:cs="Times New Roman"/>
          <w:kern w:val="0"/>
          <w:sz w:val="22"/>
          <w:szCs w:val="22"/>
          <w14:ligatures w14:val="none"/>
        </w:rPr>
      </w:pPr>
      <w:r w:rsidRPr="00415277">
        <w:rPr>
          <w:rFonts w:ascii="Times New Roman" w:hAnsi="Times New Roman" w:cs="Times New Roman"/>
          <w:b/>
          <w:bCs/>
          <w:kern w:val="0"/>
          <w:sz w:val="22"/>
          <w:szCs w:val="22"/>
          <w14:ligatures w14:val="none"/>
        </w:rPr>
        <w:t>3. Rejection of legal aid and judicial appeals</w:t>
      </w:r>
    </w:p>
    <w:p w14:paraId="51EB37BE" w14:textId="77777777" w:rsidR="00F51748" w:rsidRPr="00415277" w:rsidRDefault="00F51748" w:rsidP="006C71BB">
      <w:pPr>
        <w:spacing w:before="100" w:beforeAutospacing="1" w:after="100" w:afterAutospacing="1" w:line="240" w:lineRule="auto"/>
        <w:jc w:val="both"/>
        <w:rPr>
          <w:rFonts w:ascii="Times New Roman" w:hAnsi="Times New Roman" w:cs="Times New Roman"/>
          <w:kern w:val="0"/>
          <w:sz w:val="22"/>
          <w:szCs w:val="22"/>
          <w14:ligatures w14:val="none"/>
        </w:rPr>
      </w:pPr>
      <w:r w:rsidRPr="00415277">
        <w:rPr>
          <w:rFonts w:ascii="Times New Roman" w:hAnsi="Times New Roman" w:cs="Times New Roman"/>
          <w:kern w:val="0"/>
          <w:sz w:val="22"/>
          <w:szCs w:val="22"/>
          <w14:ligatures w14:val="none"/>
        </w:rPr>
        <w:t>In March 2008, the Berlin Administrative Court rejected the applicant’s request for legal aid.</w:t>
      </w:r>
    </w:p>
    <w:p w14:paraId="47C6483E" w14:textId="77777777" w:rsidR="00F51748" w:rsidRPr="00415277" w:rsidRDefault="00F51748" w:rsidP="006C71BB">
      <w:pPr>
        <w:spacing w:before="100" w:beforeAutospacing="1" w:after="100" w:afterAutospacing="1" w:line="240" w:lineRule="auto"/>
        <w:jc w:val="both"/>
        <w:rPr>
          <w:rFonts w:ascii="Times New Roman" w:hAnsi="Times New Roman" w:cs="Times New Roman"/>
          <w:kern w:val="0"/>
          <w:sz w:val="22"/>
          <w:szCs w:val="22"/>
          <w14:ligatures w14:val="none"/>
        </w:rPr>
      </w:pPr>
      <w:r w:rsidRPr="00415277">
        <w:rPr>
          <w:rFonts w:ascii="Times New Roman" w:hAnsi="Times New Roman" w:cs="Times New Roman"/>
          <w:kern w:val="0"/>
          <w:sz w:val="22"/>
          <w:szCs w:val="22"/>
          <w14:ligatures w14:val="none"/>
        </w:rPr>
        <w:t>On 5 May 2008, the court ordered him to bear the procedural costs and fixed the value of the dispute at €5,000. This was the assessed value of the legal dispute, not a direct €5,000 payment order.</w:t>
      </w:r>
    </w:p>
    <w:p w14:paraId="1CCE52A9" w14:textId="77777777" w:rsidR="00F51748" w:rsidRPr="00415277" w:rsidRDefault="00F51748" w:rsidP="006C71BB">
      <w:pPr>
        <w:spacing w:before="100" w:beforeAutospacing="1" w:after="100" w:afterAutospacing="1" w:line="240" w:lineRule="auto"/>
        <w:jc w:val="both"/>
        <w:rPr>
          <w:rFonts w:ascii="Times New Roman" w:hAnsi="Times New Roman" w:cs="Times New Roman"/>
          <w:kern w:val="0"/>
          <w:sz w:val="22"/>
          <w:szCs w:val="22"/>
          <w14:ligatures w14:val="none"/>
        </w:rPr>
      </w:pPr>
      <w:r w:rsidRPr="00415277">
        <w:rPr>
          <w:rFonts w:ascii="Times New Roman" w:hAnsi="Times New Roman" w:cs="Times New Roman"/>
          <w:kern w:val="0"/>
          <w:sz w:val="22"/>
          <w:szCs w:val="22"/>
          <w14:ligatures w14:val="none"/>
        </w:rPr>
        <w:t>On 7 July 2008, the Higher Administrative Court of Berlin-Brandenburg rejected the appeals concerning legal aid and the assessed value of the dispute.</w:t>
      </w:r>
    </w:p>
    <w:p w14:paraId="3245D298" w14:textId="77777777" w:rsidR="00F51748" w:rsidRPr="00415277" w:rsidRDefault="00F51748" w:rsidP="006C71BB">
      <w:pPr>
        <w:spacing w:before="100" w:beforeAutospacing="1" w:after="100" w:afterAutospacing="1" w:line="240" w:lineRule="auto"/>
        <w:jc w:val="both"/>
        <w:rPr>
          <w:rFonts w:ascii="Times New Roman" w:hAnsi="Times New Roman" w:cs="Times New Roman"/>
          <w:kern w:val="0"/>
          <w:sz w:val="22"/>
          <w:szCs w:val="22"/>
          <w14:ligatures w14:val="none"/>
        </w:rPr>
      </w:pPr>
      <w:r w:rsidRPr="00415277">
        <w:rPr>
          <w:rFonts w:ascii="Times New Roman" w:hAnsi="Times New Roman" w:cs="Times New Roman"/>
          <w:b/>
          <w:bCs/>
          <w:kern w:val="0"/>
          <w:sz w:val="22"/>
          <w:szCs w:val="22"/>
          <w14:ligatures w14:val="none"/>
        </w:rPr>
        <w:t>4. Disability, medical evidence and access to justice</w:t>
      </w:r>
    </w:p>
    <w:p w14:paraId="3BACE9B6" w14:textId="77777777" w:rsidR="00F51748" w:rsidRPr="00415277" w:rsidRDefault="00F51748" w:rsidP="006C71BB">
      <w:pPr>
        <w:spacing w:before="100" w:beforeAutospacing="1" w:after="100" w:afterAutospacing="1" w:line="240" w:lineRule="auto"/>
        <w:jc w:val="both"/>
        <w:rPr>
          <w:rFonts w:ascii="Times New Roman" w:hAnsi="Times New Roman" w:cs="Times New Roman"/>
          <w:kern w:val="0"/>
          <w:sz w:val="22"/>
          <w:szCs w:val="22"/>
          <w14:ligatures w14:val="none"/>
        </w:rPr>
      </w:pPr>
      <w:r w:rsidRPr="00415277">
        <w:rPr>
          <w:rFonts w:ascii="Times New Roman" w:hAnsi="Times New Roman" w:cs="Times New Roman"/>
          <w:kern w:val="0"/>
          <w:sz w:val="22"/>
          <w:szCs w:val="22"/>
          <w14:ligatures w14:val="none"/>
        </w:rPr>
        <w:t>Medical documents from Charité, treating physicians and the Federal Employment Agency documented serious health conditions, substantial functional limitations and a need for continuing medical treatment.</w:t>
      </w:r>
    </w:p>
    <w:p w14:paraId="738EB272" w14:textId="77777777" w:rsidR="00F51748" w:rsidRPr="00415277" w:rsidRDefault="00F51748" w:rsidP="006C71BB">
      <w:pPr>
        <w:spacing w:before="100" w:beforeAutospacing="1" w:after="100" w:afterAutospacing="1" w:line="240" w:lineRule="auto"/>
        <w:jc w:val="both"/>
        <w:rPr>
          <w:rFonts w:ascii="Times New Roman" w:hAnsi="Times New Roman" w:cs="Times New Roman"/>
          <w:kern w:val="0"/>
          <w:sz w:val="22"/>
          <w:szCs w:val="22"/>
          <w14:ligatures w14:val="none"/>
        </w:rPr>
      </w:pPr>
      <w:r w:rsidRPr="00415277">
        <w:rPr>
          <w:rFonts w:ascii="Times New Roman" w:hAnsi="Times New Roman" w:cs="Times New Roman"/>
          <w:kern w:val="0"/>
          <w:sz w:val="22"/>
          <w:szCs w:val="22"/>
          <w14:ligatures w14:val="none"/>
        </w:rPr>
        <w:t>A medical assessment dated 25/27 September 2006 concluded that the applicant was likely to remain unable to undertake employment of at least 15 hours per week.</w:t>
      </w:r>
    </w:p>
    <w:p w14:paraId="4460BC9F" w14:textId="77777777" w:rsidR="00F51748" w:rsidRPr="00415277" w:rsidRDefault="00F51748" w:rsidP="006C71BB">
      <w:pPr>
        <w:spacing w:before="100" w:beforeAutospacing="1" w:after="100" w:afterAutospacing="1" w:line="240" w:lineRule="auto"/>
        <w:jc w:val="both"/>
        <w:rPr>
          <w:rFonts w:ascii="Times New Roman" w:hAnsi="Times New Roman" w:cs="Times New Roman"/>
          <w:kern w:val="0"/>
          <w:sz w:val="22"/>
          <w:szCs w:val="22"/>
          <w14:ligatures w14:val="none"/>
        </w:rPr>
      </w:pPr>
      <w:r w:rsidRPr="00415277">
        <w:rPr>
          <w:rFonts w:ascii="Times New Roman" w:hAnsi="Times New Roman" w:cs="Times New Roman"/>
          <w:kern w:val="0"/>
          <w:sz w:val="22"/>
          <w:szCs w:val="22"/>
          <w14:ligatures w14:val="none"/>
        </w:rPr>
        <w:lastRenderedPageBreak/>
        <w:t>On 1 April 2008, the applicant formally requested an Azerbaijani–German interpreter for the scheduled court hearing because of insufficient German-language proficiency.</w:t>
      </w:r>
    </w:p>
    <w:p w14:paraId="4E30E751" w14:textId="77777777" w:rsidR="00F51748" w:rsidRPr="00415277" w:rsidRDefault="00F51748" w:rsidP="006C71BB">
      <w:pPr>
        <w:spacing w:before="100" w:beforeAutospacing="1" w:after="100" w:afterAutospacing="1" w:line="240" w:lineRule="auto"/>
        <w:jc w:val="both"/>
        <w:rPr>
          <w:rFonts w:ascii="Times New Roman" w:hAnsi="Times New Roman" w:cs="Times New Roman"/>
          <w:kern w:val="0"/>
          <w:sz w:val="22"/>
          <w:szCs w:val="22"/>
          <w14:ligatures w14:val="none"/>
        </w:rPr>
      </w:pPr>
      <w:r w:rsidRPr="00415277">
        <w:rPr>
          <w:rFonts w:ascii="Times New Roman" w:hAnsi="Times New Roman" w:cs="Times New Roman"/>
          <w:kern w:val="0"/>
          <w:sz w:val="22"/>
          <w:szCs w:val="22"/>
          <w14:ligatures w14:val="none"/>
        </w:rPr>
        <w:t>The archive also documents repeated requests for legal assistance and the appointment of a court-appointed guardian or legal support person.</w:t>
      </w:r>
    </w:p>
    <w:p w14:paraId="4526FA2C" w14:textId="77777777" w:rsidR="00F51748" w:rsidRPr="00415277" w:rsidRDefault="00F51748" w:rsidP="006C71BB">
      <w:pPr>
        <w:spacing w:before="100" w:beforeAutospacing="1" w:after="100" w:afterAutospacing="1" w:line="240" w:lineRule="auto"/>
        <w:jc w:val="both"/>
        <w:rPr>
          <w:rFonts w:ascii="Times New Roman" w:hAnsi="Times New Roman" w:cs="Times New Roman"/>
          <w:kern w:val="0"/>
          <w:sz w:val="22"/>
          <w:szCs w:val="22"/>
          <w14:ligatures w14:val="none"/>
        </w:rPr>
      </w:pPr>
      <w:r w:rsidRPr="00415277">
        <w:rPr>
          <w:rFonts w:ascii="Times New Roman" w:hAnsi="Times New Roman" w:cs="Times New Roman"/>
          <w:b/>
          <w:bCs/>
          <w:kern w:val="0"/>
          <w:sz w:val="22"/>
          <w:szCs w:val="22"/>
          <w14:ligatures w14:val="none"/>
        </w:rPr>
        <w:t>5. Social welfare and guardianship proceedings</w:t>
      </w:r>
    </w:p>
    <w:p w14:paraId="03584B78" w14:textId="77777777" w:rsidR="00F51748" w:rsidRPr="00415277" w:rsidRDefault="00F51748" w:rsidP="006C71BB">
      <w:pPr>
        <w:spacing w:before="100" w:beforeAutospacing="1" w:after="100" w:afterAutospacing="1" w:line="240" w:lineRule="auto"/>
        <w:jc w:val="both"/>
        <w:rPr>
          <w:rFonts w:ascii="Times New Roman" w:hAnsi="Times New Roman" w:cs="Times New Roman"/>
          <w:kern w:val="0"/>
          <w:sz w:val="22"/>
          <w:szCs w:val="22"/>
          <w14:ligatures w14:val="none"/>
        </w:rPr>
      </w:pPr>
      <w:r w:rsidRPr="00415277">
        <w:rPr>
          <w:rFonts w:ascii="Times New Roman" w:hAnsi="Times New Roman" w:cs="Times New Roman"/>
          <w:kern w:val="0"/>
          <w:sz w:val="22"/>
          <w:szCs w:val="22"/>
          <w14:ligatures w14:val="none"/>
        </w:rPr>
        <w:t>The documents refer to disputes over social assistance, basic income support, health insurance arrangements and the refusal or failure to provide requested legal support.</w:t>
      </w:r>
    </w:p>
    <w:p w14:paraId="6D53FA21" w14:textId="77777777" w:rsidR="00F51748" w:rsidRPr="00415277" w:rsidRDefault="00F51748" w:rsidP="006C71BB">
      <w:pPr>
        <w:spacing w:before="100" w:beforeAutospacing="1" w:after="100" w:afterAutospacing="1" w:line="240" w:lineRule="auto"/>
        <w:jc w:val="both"/>
        <w:rPr>
          <w:rFonts w:ascii="Times New Roman" w:hAnsi="Times New Roman" w:cs="Times New Roman"/>
          <w:kern w:val="0"/>
          <w:sz w:val="22"/>
          <w:szCs w:val="22"/>
          <w14:ligatures w14:val="none"/>
        </w:rPr>
      </w:pPr>
      <w:r w:rsidRPr="00415277">
        <w:rPr>
          <w:rFonts w:ascii="Times New Roman" w:hAnsi="Times New Roman" w:cs="Times New Roman"/>
          <w:kern w:val="0"/>
          <w:sz w:val="22"/>
          <w:szCs w:val="22"/>
          <w14:ligatures w14:val="none"/>
        </w:rPr>
        <w:t>These matters were raised alongside the immigration proceedings because the applicant maintained that they directly affected his ability to protect his rights and health.</w:t>
      </w:r>
    </w:p>
    <w:p w14:paraId="49AFC564" w14:textId="77777777" w:rsidR="00F51748" w:rsidRPr="00415277" w:rsidRDefault="00F51748" w:rsidP="006C71BB">
      <w:pPr>
        <w:spacing w:before="100" w:beforeAutospacing="1" w:after="100" w:afterAutospacing="1" w:line="240" w:lineRule="auto"/>
        <w:jc w:val="both"/>
        <w:rPr>
          <w:rFonts w:ascii="Times New Roman" w:hAnsi="Times New Roman" w:cs="Times New Roman"/>
          <w:kern w:val="0"/>
          <w:sz w:val="22"/>
          <w:szCs w:val="22"/>
          <w14:ligatures w14:val="none"/>
        </w:rPr>
      </w:pPr>
      <w:r w:rsidRPr="00415277">
        <w:rPr>
          <w:rFonts w:ascii="Times New Roman" w:hAnsi="Times New Roman" w:cs="Times New Roman"/>
          <w:b/>
          <w:bCs/>
          <w:kern w:val="0"/>
          <w:sz w:val="22"/>
          <w:szCs w:val="22"/>
          <w14:ligatures w14:val="none"/>
        </w:rPr>
        <w:t>6. Alleged violations of German law</w:t>
      </w:r>
    </w:p>
    <w:p w14:paraId="77345B7A" w14:textId="77777777" w:rsidR="00F51748" w:rsidRPr="00415277" w:rsidRDefault="00F51748" w:rsidP="006C71BB">
      <w:pPr>
        <w:spacing w:before="100" w:beforeAutospacing="1" w:after="100" w:afterAutospacing="1" w:line="240" w:lineRule="auto"/>
        <w:jc w:val="both"/>
        <w:rPr>
          <w:rFonts w:ascii="Times New Roman" w:hAnsi="Times New Roman" w:cs="Times New Roman"/>
          <w:kern w:val="0"/>
          <w:sz w:val="22"/>
          <w:szCs w:val="22"/>
          <w14:ligatures w14:val="none"/>
        </w:rPr>
      </w:pPr>
      <w:r w:rsidRPr="00415277">
        <w:rPr>
          <w:rFonts w:ascii="Times New Roman" w:hAnsi="Times New Roman" w:cs="Times New Roman"/>
          <w:kern w:val="0"/>
          <w:sz w:val="22"/>
          <w:szCs w:val="22"/>
          <w14:ligatures w14:val="none"/>
        </w:rPr>
        <w:t>The applicant’s complaints raise questions under the following provisions:</w:t>
      </w:r>
    </w:p>
    <w:p w14:paraId="2EA64278" w14:textId="77777777" w:rsidR="00F51748" w:rsidRPr="00415277" w:rsidRDefault="00F51748" w:rsidP="006C71BB">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415277">
        <w:rPr>
          <w:rFonts w:ascii="Times New Roman" w:eastAsia="Times New Roman" w:hAnsi="Times New Roman" w:cs="Times New Roman"/>
          <w:kern w:val="0"/>
          <w:sz w:val="22"/>
          <w:szCs w:val="22"/>
          <w14:ligatures w14:val="none"/>
        </w:rPr>
        <w:t>Article 1(1) of the German Basic Law (GG): human dignity.</w:t>
      </w:r>
    </w:p>
    <w:p w14:paraId="3B50C5B1" w14:textId="77777777" w:rsidR="00F51748" w:rsidRPr="00415277" w:rsidRDefault="00F51748" w:rsidP="006C71BB">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415277">
        <w:rPr>
          <w:rFonts w:ascii="Times New Roman" w:eastAsia="Times New Roman" w:hAnsi="Times New Roman" w:cs="Times New Roman"/>
          <w:kern w:val="0"/>
          <w:sz w:val="22"/>
          <w:szCs w:val="22"/>
          <w14:ligatures w14:val="none"/>
        </w:rPr>
        <w:t>Article 2(2) GG: life and physical integrity.</w:t>
      </w:r>
    </w:p>
    <w:p w14:paraId="24BCF7CF" w14:textId="77777777" w:rsidR="00F51748" w:rsidRPr="00415277" w:rsidRDefault="00F51748" w:rsidP="006C71BB">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415277">
        <w:rPr>
          <w:rFonts w:ascii="Times New Roman" w:eastAsia="Times New Roman" w:hAnsi="Times New Roman" w:cs="Times New Roman"/>
          <w:kern w:val="0"/>
          <w:sz w:val="22"/>
          <w:szCs w:val="22"/>
          <w14:ligatures w14:val="none"/>
        </w:rPr>
        <w:t>Article 3 GG: equality and protection against discrimination.</w:t>
      </w:r>
    </w:p>
    <w:p w14:paraId="007B983F" w14:textId="77777777" w:rsidR="00F51748" w:rsidRPr="00415277" w:rsidRDefault="00F51748" w:rsidP="006C71BB">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415277">
        <w:rPr>
          <w:rFonts w:ascii="Times New Roman" w:eastAsia="Times New Roman" w:hAnsi="Times New Roman" w:cs="Times New Roman"/>
          <w:kern w:val="0"/>
          <w:sz w:val="22"/>
          <w:szCs w:val="22"/>
          <w14:ligatures w14:val="none"/>
        </w:rPr>
        <w:t>Article 19(4) GG: effective judicial protection.</w:t>
      </w:r>
    </w:p>
    <w:p w14:paraId="208C4669" w14:textId="77777777" w:rsidR="00F51748" w:rsidRPr="00415277" w:rsidRDefault="00F51748" w:rsidP="006C71BB">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415277">
        <w:rPr>
          <w:rFonts w:ascii="Times New Roman" w:eastAsia="Times New Roman" w:hAnsi="Times New Roman" w:cs="Times New Roman"/>
          <w:kern w:val="0"/>
          <w:sz w:val="22"/>
          <w:szCs w:val="22"/>
          <w14:ligatures w14:val="none"/>
        </w:rPr>
        <w:t>Article 103(1) GG: the right to be heard.</w:t>
      </w:r>
    </w:p>
    <w:p w14:paraId="4075F35A" w14:textId="77777777" w:rsidR="00F51748" w:rsidRPr="00415277" w:rsidRDefault="00F51748" w:rsidP="006C71BB">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415277">
        <w:rPr>
          <w:rFonts w:ascii="Times New Roman" w:eastAsia="Times New Roman" w:hAnsi="Times New Roman" w:cs="Times New Roman"/>
          <w:kern w:val="0"/>
          <w:sz w:val="22"/>
          <w:szCs w:val="22"/>
          <w14:ligatures w14:val="none"/>
        </w:rPr>
        <w:t>Sections 161 and 166 of the Administrative Court Procedure Code (VwGO): procedural costs and legal aid.</w:t>
      </w:r>
    </w:p>
    <w:p w14:paraId="0805946F" w14:textId="77777777" w:rsidR="00F51748" w:rsidRPr="00415277" w:rsidRDefault="00F51748" w:rsidP="006C71BB">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415277">
        <w:rPr>
          <w:rFonts w:ascii="Times New Roman" w:eastAsia="Times New Roman" w:hAnsi="Times New Roman" w:cs="Times New Roman"/>
          <w:kern w:val="0"/>
          <w:sz w:val="22"/>
          <w:szCs w:val="22"/>
          <w14:ligatures w14:val="none"/>
        </w:rPr>
        <w:t>Section 42 of the Federal Lawyers’ Act (BRAO) is not relied upon here as a general professional-duty provision; the lawyer’s conduct instead requires examination under the applicable mandate, professional and civil-law duties.</w:t>
      </w:r>
    </w:p>
    <w:p w14:paraId="591C2231" w14:textId="77777777" w:rsidR="00F51748" w:rsidRPr="00415277" w:rsidRDefault="00F51748" w:rsidP="006C71BB">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415277">
        <w:rPr>
          <w:rFonts w:ascii="Times New Roman" w:eastAsia="Times New Roman" w:hAnsi="Times New Roman" w:cs="Times New Roman"/>
          <w:kern w:val="0"/>
          <w:sz w:val="22"/>
          <w:szCs w:val="22"/>
          <w14:ligatures w14:val="none"/>
        </w:rPr>
        <w:t>The applicable provisions of SGB IX and SGB XII concerning disability and social assistance.</w:t>
      </w:r>
    </w:p>
    <w:p w14:paraId="275890A9" w14:textId="77777777" w:rsidR="00F51748" w:rsidRPr="00415277" w:rsidRDefault="00F51748" w:rsidP="006C71BB">
      <w:pPr>
        <w:spacing w:before="100" w:beforeAutospacing="1" w:after="100" w:afterAutospacing="1" w:line="240" w:lineRule="auto"/>
        <w:jc w:val="both"/>
        <w:rPr>
          <w:rFonts w:ascii="Times New Roman" w:hAnsi="Times New Roman" w:cs="Times New Roman"/>
          <w:kern w:val="0"/>
          <w:sz w:val="22"/>
          <w:szCs w:val="22"/>
          <w14:ligatures w14:val="none"/>
        </w:rPr>
      </w:pPr>
      <w:r w:rsidRPr="00415277">
        <w:rPr>
          <w:rFonts w:ascii="Times New Roman" w:hAnsi="Times New Roman" w:cs="Times New Roman"/>
          <w:kern w:val="0"/>
          <w:sz w:val="22"/>
          <w:szCs w:val="22"/>
          <w14:ligatures w14:val="none"/>
        </w:rPr>
        <w:t>Particular attention is required to determine whether the lawyer’s declaration of termination was consistent with the client’s instructions, whether relevant medical evidence was properly considered, and whether effective access to judicial protection was ensured.</w:t>
      </w:r>
    </w:p>
    <w:p w14:paraId="0BB27B97" w14:textId="77777777" w:rsidR="00F51748" w:rsidRPr="00415277" w:rsidRDefault="00F51748" w:rsidP="006C71BB">
      <w:pPr>
        <w:spacing w:before="100" w:beforeAutospacing="1" w:after="100" w:afterAutospacing="1" w:line="240" w:lineRule="auto"/>
        <w:jc w:val="both"/>
        <w:rPr>
          <w:rFonts w:ascii="Times New Roman" w:hAnsi="Times New Roman" w:cs="Times New Roman"/>
          <w:kern w:val="0"/>
          <w:sz w:val="22"/>
          <w:szCs w:val="22"/>
          <w14:ligatures w14:val="none"/>
        </w:rPr>
      </w:pPr>
      <w:r w:rsidRPr="00415277">
        <w:rPr>
          <w:rFonts w:ascii="Times New Roman" w:hAnsi="Times New Roman" w:cs="Times New Roman"/>
          <w:b/>
          <w:bCs/>
          <w:kern w:val="0"/>
          <w:sz w:val="22"/>
          <w:szCs w:val="22"/>
          <w14:ligatures w14:val="none"/>
        </w:rPr>
        <w:t>7. Alleged violations of international human rights</w:t>
      </w:r>
    </w:p>
    <w:p w14:paraId="593BFB50" w14:textId="77777777" w:rsidR="00F51748" w:rsidRPr="00415277" w:rsidRDefault="00F51748" w:rsidP="006C71BB">
      <w:pPr>
        <w:spacing w:before="100" w:beforeAutospacing="1" w:after="100" w:afterAutospacing="1" w:line="240" w:lineRule="auto"/>
        <w:jc w:val="both"/>
        <w:rPr>
          <w:rFonts w:ascii="Times New Roman" w:hAnsi="Times New Roman" w:cs="Times New Roman"/>
          <w:kern w:val="0"/>
          <w:sz w:val="22"/>
          <w:szCs w:val="22"/>
          <w14:ligatures w14:val="none"/>
        </w:rPr>
      </w:pPr>
      <w:r w:rsidRPr="00415277">
        <w:rPr>
          <w:rFonts w:ascii="Times New Roman" w:hAnsi="Times New Roman" w:cs="Times New Roman"/>
          <w:kern w:val="0"/>
          <w:sz w:val="22"/>
          <w:szCs w:val="22"/>
          <w14:ligatures w14:val="none"/>
        </w:rPr>
        <w:t>The applicant’s allegations also raise issues potentially relevant under the European Convention on Human Rights:</w:t>
      </w:r>
    </w:p>
    <w:p w14:paraId="6D251363" w14:textId="77777777" w:rsidR="00F51748" w:rsidRPr="00415277" w:rsidRDefault="00F51748" w:rsidP="006C71BB">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415277">
        <w:rPr>
          <w:rFonts w:ascii="Times New Roman" w:eastAsia="Times New Roman" w:hAnsi="Times New Roman" w:cs="Times New Roman"/>
          <w:kern w:val="0"/>
          <w:sz w:val="22"/>
          <w:szCs w:val="22"/>
          <w14:ligatures w14:val="none"/>
        </w:rPr>
        <w:t>Article 2: right to life.</w:t>
      </w:r>
    </w:p>
    <w:p w14:paraId="4265A950" w14:textId="77777777" w:rsidR="00F51748" w:rsidRPr="00415277" w:rsidRDefault="00F51748" w:rsidP="006C71BB">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415277">
        <w:rPr>
          <w:rFonts w:ascii="Times New Roman" w:eastAsia="Times New Roman" w:hAnsi="Times New Roman" w:cs="Times New Roman"/>
          <w:kern w:val="0"/>
          <w:sz w:val="22"/>
          <w:szCs w:val="22"/>
          <w14:ligatures w14:val="none"/>
        </w:rPr>
        <w:t>Article 3: prohibition of inhuman or degrading treatment.</w:t>
      </w:r>
    </w:p>
    <w:p w14:paraId="511D2E90" w14:textId="77777777" w:rsidR="00F51748" w:rsidRPr="00415277" w:rsidRDefault="00F51748" w:rsidP="006C71BB">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415277">
        <w:rPr>
          <w:rFonts w:ascii="Times New Roman" w:eastAsia="Times New Roman" w:hAnsi="Times New Roman" w:cs="Times New Roman"/>
          <w:kern w:val="0"/>
          <w:sz w:val="22"/>
          <w:szCs w:val="22"/>
          <w14:ligatures w14:val="none"/>
        </w:rPr>
        <w:t>Article 6: fair hearing, where applicable to the particular proceedings.</w:t>
      </w:r>
    </w:p>
    <w:p w14:paraId="6790359C" w14:textId="77777777" w:rsidR="00F51748" w:rsidRPr="00415277" w:rsidRDefault="00F51748" w:rsidP="006C71BB">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415277">
        <w:rPr>
          <w:rFonts w:ascii="Times New Roman" w:eastAsia="Times New Roman" w:hAnsi="Times New Roman" w:cs="Times New Roman"/>
          <w:kern w:val="0"/>
          <w:sz w:val="22"/>
          <w:szCs w:val="22"/>
          <w14:ligatures w14:val="none"/>
        </w:rPr>
        <w:t>Article 8: respect for private life.</w:t>
      </w:r>
    </w:p>
    <w:p w14:paraId="22657FB6" w14:textId="77777777" w:rsidR="00F51748" w:rsidRPr="00415277" w:rsidRDefault="00F51748" w:rsidP="006C71BB">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415277">
        <w:rPr>
          <w:rFonts w:ascii="Times New Roman" w:eastAsia="Times New Roman" w:hAnsi="Times New Roman" w:cs="Times New Roman"/>
          <w:kern w:val="0"/>
          <w:sz w:val="22"/>
          <w:szCs w:val="22"/>
          <w14:ligatures w14:val="none"/>
        </w:rPr>
        <w:t>Article 13: effective remedy.</w:t>
      </w:r>
    </w:p>
    <w:p w14:paraId="2AE11B05" w14:textId="77777777" w:rsidR="00F51748" w:rsidRPr="00415277" w:rsidRDefault="00F51748" w:rsidP="006C71BB">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415277">
        <w:rPr>
          <w:rFonts w:ascii="Times New Roman" w:eastAsia="Times New Roman" w:hAnsi="Times New Roman" w:cs="Times New Roman"/>
          <w:kern w:val="0"/>
          <w:sz w:val="22"/>
          <w:szCs w:val="22"/>
          <w14:ligatures w14:val="none"/>
        </w:rPr>
        <w:t>Article 14: prohibition of discrimination in the enjoyment of Convention rights.</w:t>
      </w:r>
    </w:p>
    <w:p w14:paraId="18D6679C" w14:textId="77777777" w:rsidR="00F51748" w:rsidRPr="00415277" w:rsidRDefault="00F51748" w:rsidP="006C71BB">
      <w:pPr>
        <w:spacing w:before="100" w:beforeAutospacing="1" w:after="100" w:afterAutospacing="1" w:line="240" w:lineRule="auto"/>
        <w:jc w:val="both"/>
        <w:rPr>
          <w:rFonts w:ascii="Times New Roman" w:hAnsi="Times New Roman" w:cs="Times New Roman"/>
          <w:kern w:val="0"/>
          <w:sz w:val="22"/>
          <w:szCs w:val="22"/>
          <w14:ligatures w14:val="none"/>
        </w:rPr>
      </w:pPr>
      <w:r w:rsidRPr="00415277">
        <w:rPr>
          <w:rFonts w:ascii="Times New Roman" w:hAnsi="Times New Roman" w:cs="Times New Roman"/>
          <w:kern w:val="0"/>
          <w:sz w:val="22"/>
          <w:szCs w:val="22"/>
          <w14:ligatures w14:val="none"/>
        </w:rPr>
        <w:t>The International Covenant on Civil and Political Rights, particularly Articles 6, 7 and 26, and Article 12 of the International Covenant on Economic, Social and Cultural Rights are also relevant to the wider allegations concerning health, personal security and equality.</w:t>
      </w:r>
    </w:p>
    <w:p w14:paraId="74518883" w14:textId="77777777" w:rsidR="00F51748" w:rsidRPr="00415277" w:rsidRDefault="00F51748" w:rsidP="006C71BB">
      <w:pPr>
        <w:spacing w:before="100" w:beforeAutospacing="1" w:after="100" w:afterAutospacing="1" w:line="240" w:lineRule="auto"/>
        <w:jc w:val="both"/>
        <w:rPr>
          <w:rFonts w:ascii="Times New Roman" w:hAnsi="Times New Roman" w:cs="Times New Roman"/>
          <w:kern w:val="0"/>
          <w:sz w:val="22"/>
          <w:szCs w:val="22"/>
          <w14:ligatures w14:val="none"/>
        </w:rPr>
      </w:pPr>
      <w:r w:rsidRPr="00415277">
        <w:rPr>
          <w:rFonts w:ascii="Times New Roman" w:hAnsi="Times New Roman" w:cs="Times New Roman"/>
          <w:b/>
          <w:bCs/>
          <w:kern w:val="0"/>
          <w:sz w:val="22"/>
          <w:szCs w:val="22"/>
          <w14:ligatures w14:val="none"/>
        </w:rPr>
        <w:t>Principal case references</w:t>
      </w:r>
    </w:p>
    <w:p w14:paraId="76EEF64F" w14:textId="77777777" w:rsidR="00F51748" w:rsidRPr="00415277" w:rsidRDefault="00F51748" w:rsidP="006C71BB">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415277">
        <w:rPr>
          <w:rFonts w:ascii="Times New Roman" w:eastAsia="Times New Roman" w:hAnsi="Times New Roman" w:cs="Times New Roman"/>
          <w:kern w:val="0"/>
          <w:sz w:val="22"/>
          <w:szCs w:val="22"/>
          <w14:ligatures w14:val="none"/>
        </w:rPr>
        <w:t>VG 15 A 281.07 — Administrative Court Berlin</w:t>
      </w:r>
    </w:p>
    <w:p w14:paraId="486C241E" w14:textId="77777777" w:rsidR="00F51748" w:rsidRPr="00415277" w:rsidRDefault="00F51748" w:rsidP="006C71BB">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415277">
        <w:rPr>
          <w:rFonts w:ascii="Times New Roman" w:eastAsia="Times New Roman" w:hAnsi="Times New Roman" w:cs="Times New Roman"/>
          <w:kern w:val="0"/>
          <w:sz w:val="22"/>
          <w:szCs w:val="22"/>
          <w14:ligatures w14:val="none"/>
        </w:rPr>
        <w:lastRenderedPageBreak/>
        <w:t>OVG 2 M 27.08 — Higher Administrative Court</w:t>
      </w:r>
    </w:p>
    <w:p w14:paraId="77B270A1" w14:textId="77777777" w:rsidR="00F51748" w:rsidRPr="00415277" w:rsidRDefault="00F51748" w:rsidP="006C71BB">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415277">
        <w:rPr>
          <w:rFonts w:ascii="Times New Roman" w:eastAsia="Times New Roman" w:hAnsi="Times New Roman" w:cs="Times New Roman"/>
          <w:kern w:val="0"/>
          <w:sz w:val="22"/>
          <w:szCs w:val="22"/>
          <w14:ligatures w14:val="none"/>
        </w:rPr>
        <w:t>OVG 2 L 28.08 — Higher Administrative Court</w:t>
      </w:r>
    </w:p>
    <w:p w14:paraId="1397D99C" w14:textId="77777777" w:rsidR="00F51748" w:rsidRPr="00415277" w:rsidRDefault="00F51748" w:rsidP="006C71BB">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415277">
        <w:rPr>
          <w:rFonts w:ascii="Times New Roman" w:eastAsia="Times New Roman" w:hAnsi="Times New Roman" w:cs="Times New Roman"/>
          <w:kern w:val="0"/>
          <w:sz w:val="22"/>
          <w:szCs w:val="22"/>
          <w14:ligatures w14:val="none"/>
        </w:rPr>
        <w:t>S 88 AY 135/07 — Social Court proceedings</w:t>
      </w:r>
    </w:p>
    <w:p w14:paraId="4383F895" w14:textId="77777777" w:rsidR="00F51748" w:rsidRPr="00415277" w:rsidRDefault="00F51748" w:rsidP="006C71BB">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415277">
        <w:rPr>
          <w:rFonts w:ascii="Times New Roman" w:eastAsia="Times New Roman" w:hAnsi="Times New Roman" w:cs="Times New Roman"/>
          <w:kern w:val="0"/>
          <w:sz w:val="22"/>
          <w:szCs w:val="22"/>
          <w14:ligatures w14:val="none"/>
        </w:rPr>
        <w:t>S 49 AY 127/07 and S 49 SO 3809/05 — Social Court proceedings</w:t>
      </w:r>
    </w:p>
    <w:p w14:paraId="38E44DD6" w14:textId="77777777" w:rsidR="00F51748" w:rsidRPr="00415277" w:rsidRDefault="00F51748" w:rsidP="006C71BB">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415277">
        <w:rPr>
          <w:rFonts w:ascii="Times New Roman" w:eastAsia="Times New Roman" w:hAnsi="Times New Roman" w:cs="Times New Roman"/>
          <w:kern w:val="0"/>
          <w:sz w:val="22"/>
          <w:szCs w:val="22"/>
          <w14:ligatures w14:val="none"/>
        </w:rPr>
        <w:t>87 T 25/08 — Guardianship proceedings</w:t>
      </w:r>
    </w:p>
    <w:p w14:paraId="298ADF30" w14:textId="77777777" w:rsidR="00F51748" w:rsidRPr="00415277" w:rsidRDefault="00F51748" w:rsidP="006C71BB">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415277">
        <w:rPr>
          <w:rFonts w:ascii="Times New Roman" w:eastAsia="Times New Roman" w:hAnsi="Times New Roman" w:cs="Times New Roman"/>
          <w:kern w:val="0"/>
          <w:sz w:val="22"/>
          <w:szCs w:val="22"/>
          <w14:ligatures w14:val="none"/>
        </w:rPr>
        <w:t>L 1 SF 244/07 and L 1 SF 241/07 — Related judicial proceedings</w:t>
      </w:r>
    </w:p>
    <w:p w14:paraId="4FA1031D" w14:textId="77777777" w:rsidR="00F51748" w:rsidRPr="00415277" w:rsidRDefault="00F51748" w:rsidP="006C71BB">
      <w:pPr>
        <w:numPr>
          <w:ilvl w:val="0"/>
          <w:numId w:val="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415277">
        <w:rPr>
          <w:rFonts w:ascii="Times New Roman" w:eastAsia="Times New Roman" w:hAnsi="Times New Roman" w:cs="Times New Roman"/>
          <w:kern w:val="0"/>
          <w:sz w:val="22"/>
          <w:szCs w:val="22"/>
          <w14:ligatures w14:val="none"/>
        </w:rPr>
        <w:t>ECHR Application No. 6859/08 — Referenced in the applicant’s correspondence; its procedural status is not independently established by this archive.</w:t>
      </w:r>
    </w:p>
    <w:p w14:paraId="6F013EBB" w14:textId="77777777" w:rsidR="00F51748" w:rsidRPr="00415277" w:rsidRDefault="00F51748" w:rsidP="006C71BB">
      <w:pPr>
        <w:spacing w:before="100" w:beforeAutospacing="1" w:after="100" w:afterAutospacing="1" w:line="240" w:lineRule="auto"/>
        <w:jc w:val="both"/>
        <w:rPr>
          <w:rFonts w:ascii="Times New Roman" w:hAnsi="Times New Roman" w:cs="Times New Roman"/>
          <w:kern w:val="0"/>
          <w:sz w:val="22"/>
          <w:szCs w:val="22"/>
          <w14:ligatures w14:val="none"/>
        </w:rPr>
      </w:pPr>
      <w:r w:rsidRPr="00415277">
        <w:rPr>
          <w:rFonts w:ascii="Times New Roman" w:hAnsi="Times New Roman" w:cs="Times New Roman"/>
          <w:b/>
          <w:bCs/>
          <w:kern w:val="0"/>
          <w:sz w:val="22"/>
          <w:szCs w:val="22"/>
          <w14:ligatures w14:val="none"/>
        </w:rPr>
        <w:t>Historical and legal significance</w:t>
      </w:r>
    </w:p>
    <w:p w14:paraId="1DD08BEA" w14:textId="77777777" w:rsidR="00F51748" w:rsidRPr="00415277" w:rsidRDefault="00F51748" w:rsidP="006C71BB">
      <w:pPr>
        <w:spacing w:before="100" w:beforeAutospacing="1" w:after="100" w:afterAutospacing="1" w:line="240" w:lineRule="auto"/>
        <w:jc w:val="both"/>
        <w:rPr>
          <w:rFonts w:ascii="Times New Roman" w:hAnsi="Times New Roman" w:cs="Times New Roman"/>
          <w:kern w:val="0"/>
          <w:sz w:val="22"/>
          <w:szCs w:val="22"/>
          <w14:ligatures w14:val="none"/>
        </w:rPr>
      </w:pPr>
      <w:r w:rsidRPr="00415277">
        <w:rPr>
          <w:rFonts w:ascii="Times New Roman" w:hAnsi="Times New Roman" w:cs="Times New Roman"/>
          <w:kern w:val="0"/>
          <w:sz w:val="22"/>
          <w:szCs w:val="22"/>
          <w14:ligatures w14:val="none"/>
        </w:rPr>
        <w:t>These documents preserve evidence of the applicant’s efforts to obtain legal representation, challenge immigration decisions, secure social and medical protection, and contest adverse judicial decisions.</w:t>
      </w:r>
    </w:p>
    <w:p w14:paraId="64944CC6" w14:textId="77777777" w:rsidR="00F51748" w:rsidRPr="00415277" w:rsidRDefault="00F51748" w:rsidP="006C71BB">
      <w:pPr>
        <w:spacing w:before="100" w:beforeAutospacing="1" w:after="100" w:afterAutospacing="1" w:line="240" w:lineRule="auto"/>
        <w:jc w:val="both"/>
        <w:rPr>
          <w:rFonts w:ascii="Times New Roman" w:hAnsi="Times New Roman" w:cs="Times New Roman"/>
          <w:kern w:val="0"/>
          <w:sz w:val="22"/>
          <w:szCs w:val="22"/>
          <w14:ligatures w14:val="none"/>
        </w:rPr>
      </w:pPr>
      <w:r w:rsidRPr="00415277">
        <w:rPr>
          <w:rFonts w:ascii="Times New Roman" w:hAnsi="Times New Roman" w:cs="Times New Roman"/>
          <w:kern w:val="0"/>
          <w:sz w:val="22"/>
          <w:szCs w:val="22"/>
          <w14:ligatures w14:val="none"/>
        </w:rPr>
        <w:t>They document the applicant’s serious accusations of institutional failures, inadequate legal representation, unfair proceedings and violations of constitutional and international human rights.</w:t>
      </w:r>
    </w:p>
    <w:p w14:paraId="28522DAF" w14:textId="77777777" w:rsidR="00F51748" w:rsidRPr="00415277" w:rsidRDefault="00F51748" w:rsidP="006C71BB">
      <w:pPr>
        <w:spacing w:before="100" w:beforeAutospacing="1" w:after="100" w:afterAutospacing="1" w:line="240" w:lineRule="auto"/>
        <w:jc w:val="both"/>
        <w:rPr>
          <w:rFonts w:ascii="Times New Roman" w:hAnsi="Times New Roman" w:cs="Times New Roman"/>
          <w:kern w:val="0"/>
          <w:sz w:val="22"/>
          <w:szCs w:val="22"/>
          <w14:ligatures w14:val="none"/>
        </w:rPr>
      </w:pPr>
      <w:r w:rsidRPr="00415277">
        <w:rPr>
          <w:rFonts w:ascii="Times New Roman" w:hAnsi="Times New Roman" w:cs="Times New Roman"/>
          <w:kern w:val="0"/>
          <w:sz w:val="22"/>
          <w:szCs w:val="22"/>
          <w14:ligatures w14:val="none"/>
        </w:rPr>
        <w:t>The archive calls for an independent examination of these allegations, the complete judicial records, the lawyers’ instructions and actions, and the treatment of the applicant’s medical evidence. The existence of the allegations does not, by itself, establish that each alleged violation was legally proven.</w:t>
      </w:r>
    </w:p>
    <w:p w14:paraId="6DAAAE84" w14:textId="77777777" w:rsidR="005E1623" w:rsidRPr="00415277" w:rsidRDefault="005E1623" w:rsidP="006C71BB">
      <w:pPr>
        <w:jc w:val="both"/>
        <w:rPr>
          <w:rFonts w:ascii="Times New Roman" w:hAnsi="Times New Roman" w:cs="Times New Roman"/>
          <w:sz w:val="22"/>
          <w:szCs w:val="22"/>
        </w:rPr>
      </w:pPr>
    </w:p>
    <w:sectPr w:rsidR="005E1623" w:rsidRPr="004152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77652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FD5AB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F94DB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3861822">
    <w:abstractNumId w:val="0"/>
  </w:num>
  <w:num w:numId="2" w16cid:durableId="670446991">
    <w:abstractNumId w:val="1"/>
  </w:num>
  <w:num w:numId="3" w16cid:durableId="80369150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9"/>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623"/>
    <w:rsid w:val="00415277"/>
    <w:rsid w:val="005E1623"/>
    <w:rsid w:val="006C71BB"/>
    <w:rsid w:val="0088451B"/>
    <w:rsid w:val="00A26392"/>
    <w:rsid w:val="00F51748"/>
  </w:rsids>
  <m:mathPr>
    <m:mathFont m:val="Cambria Math"/>
    <m:brkBin m:val="before"/>
    <m:brkBinSub m:val="--"/>
    <m:smallFrac m:val="0"/>
    <m:dispDef/>
    <m:lMargin m:val="0"/>
    <m:rMargin m:val="0"/>
    <m:defJc m:val="centerGroup"/>
    <m:wrapIndent m:val="1440"/>
    <m:intLim m:val="subSup"/>
    <m:naryLim m:val="undOvr"/>
  </m:mathPr>
  <w:themeFontLang w:val="tr-DE"/>
  <w:clrSchemeMapping w:bg1="light1" w:t1="dark1" w:bg2="light2" w:t2="dark2" w:accent1="accent1" w:accent2="accent2" w:accent3="accent3" w:accent4="accent4" w:accent5="accent5" w:accent6="accent6" w:hyperlink="hyperlink" w:followedHyperlink="followedHyperlink"/>
  <w:decimalSymbol w:val=","/>
  <w:listSeparator w:val=";"/>
  <w14:docId w14:val="54B3E8A3"/>
  <w15:chartTrackingRefBased/>
  <w15:docId w15:val="{BB91F7F9-48D6-F340-BBF6-F596B46B3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DE"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E16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5E16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5E1623"/>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5E1623"/>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5E1623"/>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5E162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E162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E162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E162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E162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5E162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5E162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5E162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5E162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5E162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E162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E162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E1623"/>
    <w:rPr>
      <w:rFonts w:eastAsiaTheme="majorEastAsia" w:cstheme="majorBidi"/>
      <w:color w:val="272727" w:themeColor="text1" w:themeTint="D8"/>
    </w:rPr>
  </w:style>
  <w:style w:type="paragraph" w:styleId="KonuBal">
    <w:name w:val="Title"/>
    <w:basedOn w:val="Normal"/>
    <w:next w:val="Normal"/>
    <w:link w:val="KonuBalChar"/>
    <w:uiPriority w:val="10"/>
    <w:qFormat/>
    <w:rsid w:val="005E16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E162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E162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E162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E162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E1623"/>
    <w:rPr>
      <w:i/>
      <w:iCs/>
      <w:color w:val="404040" w:themeColor="text1" w:themeTint="BF"/>
    </w:rPr>
  </w:style>
  <w:style w:type="paragraph" w:styleId="ListeParagraf">
    <w:name w:val="List Paragraph"/>
    <w:basedOn w:val="Normal"/>
    <w:uiPriority w:val="34"/>
    <w:qFormat/>
    <w:rsid w:val="005E1623"/>
    <w:pPr>
      <w:ind w:left="720"/>
      <w:contextualSpacing/>
    </w:pPr>
  </w:style>
  <w:style w:type="character" w:styleId="GlVurgulama">
    <w:name w:val="Intense Emphasis"/>
    <w:basedOn w:val="VarsaylanParagrafYazTipi"/>
    <w:uiPriority w:val="21"/>
    <w:qFormat/>
    <w:rsid w:val="005E1623"/>
    <w:rPr>
      <w:i/>
      <w:iCs/>
      <w:color w:val="0F4761" w:themeColor="accent1" w:themeShade="BF"/>
    </w:rPr>
  </w:style>
  <w:style w:type="paragraph" w:styleId="GlAlnt">
    <w:name w:val="Intense Quote"/>
    <w:basedOn w:val="Normal"/>
    <w:next w:val="Normal"/>
    <w:link w:val="GlAlntChar"/>
    <w:uiPriority w:val="30"/>
    <w:qFormat/>
    <w:rsid w:val="005E16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5E1623"/>
    <w:rPr>
      <w:i/>
      <w:iCs/>
      <w:color w:val="0F4761" w:themeColor="accent1" w:themeShade="BF"/>
    </w:rPr>
  </w:style>
  <w:style w:type="character" w:styleId="GlBavuru">
    <w:name w:val="Intense Reference"/>
    <w:basedOn w:val="VarsaylanParagrafYazTipi"/>
    <w:uiPriority w:val="32"/>
    <w:qFormat/>
    <w:rsid w:val="005E1623"/>
    <w:rPr>
      <w:b/>
      <w:bCs/>
      <w:smallCaps/>
      <w:color w:val="0F4761" w:themeColor="accent1" w:themeShade="BF"/>
      <w:spacing w:val="5"/>
    </w:rPr>
  </w:style>
  <w:style w:type="paragraph" w:customStyle="1" w:styleId="p1">
    <w:name w:val="p1"/>
    <w:basedOn w:val="Normal"/>
    <w:rsid w:val="005E1623"/>
    <w:pPr>
      <w:spacing w:before="100" w:beforeAutospacing="1" w:after="100" w:afterAutospacing="1" w:line="240" w:lineRule="auto"/>
    </w:pPr>
    <w:rPr>
      <w:rFonts w:ascii="Times New Roman" w:hAnsi="Times New Roman" w:cs="Times New Roman"/>
      <w:kern w:val="0"/>
      <w14:ligatures w14:val="none"/>
    </w:rPr>
  </w:style>
  <w:style w:type="character" w:customStyle="1" w:styleId="s1">
    <w:name w:val="s1"/>
    <w:basedOn w:val="VarsaylanParagrafYazTipi"/>
    <w:rsid w:val="00F51748"/>
  </w:style>
  <w:style w:type="paragraph" w:customStyle="1" w:styleId="p3">
    <w:name w:val="p3"/>
    <w:basedOn w:val="Normal"/>
    <w:rsid w:val="00F51748"/>
    <w:pPr>
      <w:spacing w:before="100" w:beforeAutospacing="1" w:after="100" w:afterAutospacing="1" w:line="240" w:lineRule="auto"/>
    </w:pPr>
    <w:rPr>
      <w:rFonts w:ascii="Times New Roman" w:hAnsi="Times New Roman" w:cs="Times New Roman"/>
      <w:kern w:val="0"/>
      <w14:ligatures w14:val="none"/>
    </w:rPr>
  </w:style>
  <w:style w:type="paragraph" w:customStyle="1" w:styleId="p4">
    <w:name w:val="p4"/>
    <w:basedOn w:val="Normal"/>
    <w:rsid w:val="00F51748"/>
    <w:pPr>
      <w:spacing w:before="100" w:beforeAutospacing="1" w:after="100" w:afterAutospacing="1" w:line="240" w:lineRule="auto"/>
    </w:pPr>
    <w:rPr>
      <w:rFonts w:ascii="Times New Roman" w:hAnsi="Times New Roman" w:cs="Times New Roman"/>
      <w:kern w:val="0"/>
      <w14:ligatures w14:val="none"/>
    </w:rPr>
  </w:style>
  <w:style w:type="paragraph" w:customStyle="1" w:styleId="p5">
    <w:name w:val="p5"/>
    <w:basedOn w:val="Normal"/>
    <w:rsid w:val="00F51748"/>
    <w:pPr>
      <w:spacing w:before="100" w:beforeAutospacing="1" w:after="100" w:afterAutospacing="1" w:line="240" w:lineRule="auto"/>
    </w:pPr>
    <w:rPr>
      <w:rFonts w:ascii="Times New Roman" w:hAnsi="Times New Roman" w:cs="Times New Roman"/>
      <w:kern w:val="0"/>
      <w14:ligatures w14:val="none"/>
    </w:rPr>
  </w:style>
  <w:style w:type="paragraph" w:customStyle="1" w:styleId="p6">
    <w:name w:val="p6"/>
    <w:basedOn w:val="Normal"/>
    <w:rsid w:val="00F51748"/>
    <w:pPr>
      <w:spacing w:before="100" w:beforeAutospacing="1" w:after="100" w:afterAutospacing="1" w:line="240" w:lineRule="auto"/>
    </w:pPr>
    <w:rPr>
      <w:rFonts w:ascii="Times New Roman" w:hAnsi="Times New Roman" w:cs="Times New Roman"/>
      <w:kern w:val="0"/>
      <w14:ligatures w14:val="none"/>
    </w:rPr>
  </w:style>
  <w:style w:type="paragraph" w:customStyle="1" w:styleId="p7">
    <w:name w:val="p7"/>
    <w:basedOn w:val="Normal"/>
    <w:rsid w:val="00F51748"/>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935</Words>
  <Characters>5331</Characters>
  <Application>Microsoft Office Word</Application>
  <DocSecurity>0</DocSecurity>
  <Lines>44</Lines>
  <Paragraphs>12</Paragraphs>
  <ScaleCrop>false</ScaleCrop>
  <Company/>
  <LinksUpToDate>false</LinksUpToDate>
  <CharactersWithSpaces>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Rüstəm İsmail</dc:creator>
  <cp:keywords/>
  <dc:description/>
  <cp:lastModifiedBy>Rüstəm İsmail</cp:lastModifiedBy>
  <cp:revision>2</cp:revision>
  <dcterms:created xsi:type="dcterms:W3CDTF">2026-10-18T02:37:00Z</dcterms:created>
  <dcterms:modified xsi:type="dcterms:W3CDTF">2026-10-18T02:37:00Z</dcterms:modified>
</cp:coreProperties>
</file>