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- 04.12.2009</w:t>
      </w:r>
      <w:bookmarkEnd w:id="0"/>
    </w:p>
    <w:p/>
    <w:p>
      <w:pPr/>
      <w:r>
        <w:rPr/>
        <w:t xml:space="preserve">RECHTSANWALT</w:t>
      </w:r>
    </w:p>
    <w:p>
      <w:pPr/>
      <w:r>
        <w:rPr/>
        <w:t xml:space="preserve">JÖRN WOBBE</w:t>
      </w:r>
    </w:p>
    <w:p>
      <w:pPr/>
      <w:r>
        <w:rPr/>
        <w:t xml:space="preserve">RECHTSANWALT JÖRN WOBBE BAYREUTHER STR. 8 10787 BERLIN</w:t>
      </w:r>
    </w:p>
    <w:p>
      <w:pPr/>
      <w:r>
        <w:rPr/>
        <w:t xml:space="preserve">BAYREUTHER STRASSE 8</w:t>
      </w:r>
    </w:p>
    <w:p>
      <w:pPr/>
      <w:r>
        <w:rPr/>
        <w:t xml:space="preserve">(AM WlTTENBERGPLATZ)</w:t>
      </w:r>
    </w:p>
    <w:p>
      <w:pPr/>
      <w:r>
        <w:rPr/>
        <w:t xml:space="preserve">10787 BERLIN</w:t>
      </w:r>
    </w:p>
    <w:p>
      <w:pPr/>
      <w:r>
        <w:rPr/>
        <w:t xml:space="preserve">Ismail Rüstern                                                     TELEFON: (030) 23635742</w:t>
      </w:r>
    </w:p>
    <w:p>
      <w:pPr/>
      <w:r>
        <w:rPr/>
        <w:t xml:space="preserve">Wichmannstr. 9                                                     TELEFAX: (030) 23635743</w:t>
      </w:r>
    </w:p>
    <w:p>
      <w:pPr/>
      <w:r>
        <w:rPr/>
        <w:t xml:space="preserve">e-mail: ra.wobbe@web.de</w:t>
      </w:r>
    </w:p>
    <w:p>
      <w:pPr/>
      <w:r>
        <w:rPr/>
        <w:t xml:space="preserve">10787 Berlin</w:t>
      </w:r>
    </w:p>
    <w:p>
      <w:pPr/>
      <w:r>
        <w:rPr/>
        <w:t xml:space="preserve">POSTBANK BERLIN</w:t>
      </w:r>
    </w:p>
    <w:p>
      <w:pPr/>
      <w:r>
        <w:rPr/>
        <w:t xml:space="preserve">KONTO-NR. 470333-100</w:t>
      </w:r>
    </w:p>
    <w:p>
      <w:pPr/>
      <w:r>
        <w:rPr/>
        <w:t xml:space="preserve">(meinAZ: 5591/08)</w:t>
      </w:r>
    </w:p>
    <w:p>
      <w:pPr/>
      <w:r>
        <w:rPr/>
        <w:t xml:space="preserve">Rüstern./. VG Berlin</w:t>
      </w:r>
    </w:p>
    <w:p>
      <w:pPr/>
      <w:r>
        <w:rPr/>
        <w:t xml:space="preserve">Sehr geehrter Herr Rüstern,</w:t>
      </w:r>
    </w:p>
    <w:p>
      <w:pPr/>
      <w:r>
        <w:rPr/>
        <w:t xml:space="preserve">in der vorbezeichneten Angelegenheit und mit Rücksicht auf den Zeitablauf erlaube mir,</w:t>
      </w:r>
    </w:p>
    <w:p>
      <w:pPr/>
      <w:r>
        <w:rPr/>
        <w:t xml:space="preserve">Ihnen nachstehend meine heutige Liquidation zu übermitteln:</w:t>
      </w:r>
    </w:p>
    <w:p>
      <w:pPr/>
      <w:r>
        <w:rPr/>
        <w:t xml:space="preserve">Rechnung Nr. 0900158</w:t>
      </w:r>
    </w:p>
    <w:p>
      <w:pPr/>
      <w:r>
        <w:rPr/>
        <w:t xml:space="preserve">Leistungszeit: 10.03.2008 bis 04.12.2009</w:t>
      </w:r>
    </w:p>
    <w:p>
      <w:pPr/>
      <w:r>
        <w:rPr/>
        <w:t xml:space="preserve">berechnet nach § 2 Rechtsanwaltsvergütungsgesetz (RVG)</w:t>
      </w:r>
    </w:p>
    <w:p>
      <w:pPr/>
      <w:r>
        <w:rPr/>
        <w:t xml:space="preserve">Gegenstandswert: 5.000,00 €</w:t>
      </w:r>
    </w:p>
    <w:p>
      <w:pPr/>
      <w:r>
        <w:rPr/>
        <w:t xml:space="preserve">1,3 Verfahrensgebühr § 13, Nr. 3100 W RVG                                                    391,30 €</w:t>
      </w:r>
    </w:p>
    <w:p>
      <w:pPr/>
      <w:r>
        <w:rPr/>
        <w:t xml:space="preserve">1,0 Erledigungsgebühr, gerichtliches Verfahren § 13 RVG, Nr. 1003,1002 W</w:t>
      </w:r>
    </w:p>
    <w:p>
      <w:pPr/>
      <w:r>
        <w:rPr/>
        <w:t xml:space="preserve">RVG                                                                                          301,00 €</w:t>
      </w:r>
    </w:p>
    <w:p>
      <w:pPr/>
      <w:r>
        <w:rPr/>
        <w:t xml:space="preserve">Zwischensumme der Gebührenpositionen                                                         692,30 €</w:t>
      </w:r>
    </w:p>
    <w:p>
      <w:pPr/>
      <w:r>
        <w:rPr/>
        <w:t xml:space="preserve">Pauschale für Post und Telekommunikation Nr. 7002 W RVG                                       20,00 €</w:t>
      </w:r>
    </w:p>
    <w:p>
      <w:pPr/>
      <w:r>
        <w:rPr/>
        <w:t xml:space="preserve">Zwischensumme netto                                                                          712,30 €</w:t>
      </w:r>
    </w:p>
    <w:p>
      <w:pPr/>
      <w:r>
        <w:rPr/>
        <w:t xml:space="preserve">19 % Mehrwertsteuer Nr. 7008 W RVG                                                           135,34 €</w:t>
      </w:r>
    </w:p>
    <w:p>
      <w:pPr/>
      <w:r>
        <w:rPr/>
        <w:t xml:space="preserve">zu zahlender Betrag                                                                          847,64 €</w:t>
      </w:r>
    </w:p>
    <w:p>
      <w:pPr/>
      <w:r>
        <w:rPr/>
        <w:t xml:space="preserve">Ich bitte um Überweisung des vorstehenden Rechnungsbetrages innerhalb von 10 Tagen</w:t>
      </w:r>
    </w:p>
    <w:p>
      <w:pPr/>
      <w:r>
        <w:rPr/>
        <w:t xml:space="preserve">ab Datum dieses Schreibens unter Verwendung meines Kontos.</w:t>
      </w:r>
    </w:p>
    <w:p>
      <w:pPr/>
      <w:r>
        <w:rPr/>
        <w:t xml:space="preserve">Mit freundlichen Grüßen</w:t>
      </w:r>
    </w:p>
    <w:p>
      <w:pPr/>
      <w:r>
        <w:rPr/>
        <w:t xml:space="preserve">Jörn Wobbe</w:t>
      </w:r>
    </w:p>
    <w:p>
      <w:pPr/>
      <w:r>
        <w:rPr/>
        <w:t xml:space="preserve">Rechtsanwalt</w:t>
      </w:r>
    </w:p>
    <w:p>
      <w:pPr/>
      <w:r>
        <w:rPr/>
        <w:t xml:space="preserve">USr.-NR.: 18/596/52333</w:t>
      </w:r>
    </w:p>
    <w:p>
      <w:pPr/>
      <w:r>
        <w:rPr/>
        <w:t xml:space="preserve">A u</w:t>
      </w:r>
    </w:p>
    <w:p>
      <w:pPr/>
      <w:r>
        <w:rPr/>
        <w:t xml:space="preserve">AU</w:t>
      </w:r>
    </w:p>
    <w:p>
      <w:pPr/>
      <w:r>
        <w:rPr/>
        <w:t xml:space="preserve">Verwaltungsgericht Berlin                                     potölCÖP^®</w:t>
      </w:r>
    </w:p>
    <w:p>
      <w:pPr/>
      <w:r>
        <w:rPr/>
        <w:t xml:space="preserve">VG 15 A 281.07</w:t>
      </w:r>
    </w:p>
    <w:p>
      <w:pPr/>
      <w:r>
        <w:rPr/>
        <w:t xml:space="preserve">Beschluss</w:t>
      </w:r>
    </w:p>
    <w:p>
      <w:pPr/>
      <w:r>
        <w:rPr/>
        <w:t xml:space="preserve">In der Verwaltungsstreitsache</w:t>
      </w:r>
    </w:p>
    <w:p>
      <w:pPr/>
      <w:r>
        <w:rPr/>
        <w:t xml:space="preserve">des Herrn Rüstern Ismail, * 07.11.1970,</w:t>
      </w:r>
    </w:p>
    <w:p>
      <w:pPr/>
      <w:r>
        <w:rPr/>
        <w:t xml:space="preserve">Wichmannstraße 9, 10787 Berlin,</w:t>
      </w:r>
    </w:p>
    <w:p>
      <w:pPr/>
      <w:r>
        <w:rPr/>
        <w:t xml:space="preserve">Klägers,</w:t>
      </w:r>
    </w:p>
    <w:p>
      <w:pPr/>
      <w:r>
        <w:rPr/>
        <w:t xml:space="preserve">Verfahrensbevollmächtiqte(r):</w:t>
      </w:r>
    </w:p>
    <w:p>
      <w:pPr/>
      <w:r>
        <w:rPr/>
        <w:t xml:space="preserve">Rechtsanwalt Jörn Wobbe,</w:t>
      </w:r>
    </w:p>
    <w:p>
      <w:pPr/>
      <w:r>
        <w:rPr/>
        <w:t xml:space="preserve">Bayreuther Straße 8, 10787 Berlin,</w:t>
      </w:r>
    </w:p>
    <w:p>
      <w:pPr/>
      <w:r>
        <w:rPr/>
        <w:t xml:space="preserve">gegen</w:t>
      </w:r>
    </w:p>
    <w:p>
      <w:pPr/>
      <w:r>
        <w:rPr/>
        <w:t xml:space="preserve">das Land Berlin,</w:t>
      </w:r>
    </w:p>
    <w:p>
      <w:pPr/>
      <w:r>
        <w:rPr/>
        <w:t xml:space="preserve">vertreten durch das Landesamt für Bürger- und Ordnungsangelegenheiten,</w:t>
      </w:r>
    </w:p>
    <w:p>
      <w:pPr/>
      <w:r>
        <w:rPr/>
        <w:t xml:space="preserve">Ausländerbehörde,</w:t>
      </w:r>
    </w:p>
    <w:p>
      <w:pPr/>
      <w:r>
        <w:rPr/>
        <w:t xml:space="preserve">Friedrich-Krause-Ufer 24, 13353 Berlin,</w:t>
      </w:r>
    </w:p>
    <w:p>
      <w:pPr/>
      <w:r>
        <w:rPr/>
        <w:t xml:space="preserve">Beklagten,</w:t>
      </w:r>
    </w:p>
    <w:p>
      <w:pPr/>
      <w:r>
        <w:rPr/>
        <w:t xml:space="preserve">hat die 15. Kammer des Verwaltungsgerichts Berlin</w:t>
      </w:r>
    </w:p>
    <w:p>
      <w:pPr/>
      <w:r>
        <w:rPr/>
        <w:t xml:space="preserve">am 5. Mai 2008 beschlossen:</w:t>
      </w:r>
    </w:p>
    <w:p>
      <w:pPr/>
      <w:r>
        <w:rPr/>
        <w:t xml:space="preserve">Die Kosten des Verfahrens</w:t>
      </w:r>
    </w:p>
    <w:p>
      <w:pPr/>
      <w:r>
        <w:rPr/>
        <w:t xml:space="preserve">werden dem Kläger auferlegt.</w:t>
      </w:r>
    </w:p>
    <w:p>
      <w:pPr/>
      <w:r>
        <w:rPr/>
        <w:t xml:space="preserve">Der Wert des Streitgegenstandes wird</w:t>
      </w:r>
    </w:p>
    <w:p>
      <w:pPr/>
      <w:r>
        <w:rPr/>
        <w:t xml:space="preserve">auf 5.000,00 Euro festgesetzt.</w:t>
      </w:r>
    </w:p>
    <w:p>
      <w:pPr/>
      <w:r>
        <w:rPr/>
        <w:t xml:space="preserve">Gründe</w:t>
      </w:r>
    </w:p>
    <w:p>
      <w:pPr/>
      <w:r>
        <w:rPr/>
        <w:t xml:space="preserve">Nachdem die Beteiligten übereinstimmend den Rechtsstreit in der Hauptsache für erledigt</w:t>
      </w:r>
    </w:p>
    <w:p>
      <w:pPr/>
      <w:r>
        <w:rPr/>
        <w:t xml:space="preserve">erklärt haben, ist über die Kosten des Verfahrens nach billigem Ermessen unter Berücksich-</w:t>
      </w:r>
    </w:p>
    <w:p>
      <w:pPr/>
      <w:r>
        <w:rPr/>
        <w:t xml:space="preserve">tigung des bisherigen Sach- und Streitstandes zu entscheiden (§161 Abs. 2 der Verwal-</w:t>
      </w:r>
    </w:p>
    <w:p>
      <w:pPr/>
      <w:r>
        <w:rPr/>
        <w:t xml:space="preserve">tungsge^ichtsordnung - VwGO).</w:t>
      </w:r>
    </w:p>
    <w:p>
      <w:pPr/>
      <w:r>
        <w:rPr/>
        <w:t xml:space="preserve">Die Erledigungserklärung des Beklagten gilt nach § 161Abs. 2 Satz 2 VwGO als erteilt, da er</w:t>
      </w:r>
    </w:p>
    <w:p>
      <w:pPr/>
      <w:r>
        <w:rPr/>
        <w:t xml:space="preserve">der Erledigungserklärung des Klägers nicht binnen zwei Wochen nach der Zustellung des</w:t>
      </w:r>
    </w:p>
    <w:p>
      <w:pPr/>
      <w:r>
        <w:rPr/>
        <w:t xml:space="preserve">diese Erklärung enthaltenden Schriftsatzes am 11. April 2008 widersprochen hat und der</w:t>
      </w:r>
    </w:p>
    <w:p>
      <w:pPr/>
      <w:r>
        <w:rPr/>
        <w:t xml:space="preserve">Kläger hierbei auf diese Folge hingewiesen wurde.</w:t>
      </w:r>
    </w:p>
    <w:p>
      <w:pPr/>
      <w:r>
        <w:rPr/>
        <w:t xml:space="preserve">-2-</w:t>
      </w:r>
    </w:p>
    <w:p>
      <w:pPr/>
      <w:r>
        <w:rPr/>
        <w:t xml:space="preserve">-2-</w:t>
      </w:r>
    </w:p>
    <w:p>
      <w:pPr/>
      <w:r>
        <w:rPr/>
        <w:t xml:space="preserve">Die Kosten des Verfahrens waren nach übereinstimmender Erklärung der Erledigung des</w:t>
      </w:r>
    </w:p>
    <w:p>
      <w:pPr/>
      <w:r>
        <w:rPr/>
        <w:t xml:space="preserve">Rechtsstreits in der Hauptsache dem Kläger aufzuerlegen, da er aus den im Beschluss vom</w:t>
      </w:r>
    </w:p>
    <w:p>
      <w:pPr>
        <w:numPr>
          <w:ilvl w:val="0"/>
          <w:numId w:val="1"/>
        </w:numPr>
      </w:pPr>
      <w:r>
        <w:rPr/>
        <w:t xml:space="preserve">März 2008 (Bl. 81 ff. d.A.) genannten Gründen im Rechtsstreit voraussichtlich unterlegen</w:t>
      </w:r>
    </w:p>
    <w:p>
      <w:pPr/>
      <w:r>
        <w:rPr/>
        <w:t xml:space="preserve">wäre. Der Kläger hat keine weiteren Gründe aufgeführt, die zu einer Kostentragungspflicht</w:t>
      </w:r>
    </w:p>
    <w:p>
      <w:pPr/>
      <w:r>
        <w:rPr/>
        <w:t xml:space="preserve">des Beklagten führen würden, solche sind auch nicht ersichtlich. &gt;</w:t>
      </w:r>
    </w:p>
    <w:p>
      <w:pPr/>
      <w:r>
        <w:rPr/>
        <w:t xml:space="preserve">Die Streitwertfestsetzung beruht auf §§ 39 ff., 52 f. des Gerichtskostengesetzes (Art. 1 des</w:t>
      </w:r>
    </w:p>
    <w:p>
      <w:pPr/>
      <w:r>
        <w:rPr/>
        <w:t xml:space="preserve">Kostenrechtsmodernisierungsgesetzes vom 5.5.2004, BGBI. l S. 718).</w:t>
      </w:r>
    </w:p>
    <w:p>
      <w:pPr/>
      <w:r>
        <w:rPr/>
        <w:t xml:space="preserve">Die Erledigung ist am 25. April 2008 eingetreten.</w:t>
      </w:r>
    </w:p>
    <w:p>
      <w:pPr/>
      <w:r>
        <w:rPr/>
        <w:t xml:space="preserve">Rechtsmittelbelehrung</w:t>
      </w:r>
    </w:p>
    <w:p>
      <w:pPr/>
      <w:r>
        <w:rPr/>
        <w:t xml:space="preserve">Dieser Beschluss ist hinsichtlich der Kostenentscheidung unanfechtbar (§ 158 Abs. 2</w:t>
      </w:r>
    </w:p>
    <w:p>
      <w:pPr/>
      <w:r>
        <w:rPr/>
        <w:t xml:space="preserve">VwGO).</w:t>
      </w:r>
    </w:p>
    <w:p>
      <w:pPr/>
      <w:r>
        <w:rPr/>
        <w:t xml:space="preserve">Gegen die Streitwertfestsetzung ist die Beschwerde an das Oberverwaltungsgericht Berlin-</w:t>
      </w:r>
    </w:p>
    <w:p>
      <w:pPr/>
      <w:r>
        <w:rPr/>
        <w:t xml:space="preserve">Brandenburg zulässig, wenn der Wert des Beschwerdegegenstandes 200 Euro übersteigt.</w:t>
      </w:r>
    </w:p>
    <w:p>
      <w:pPr/>
      <w:r>
        <w:rPr/>
        <w:t xml:space="preserve">Die Beschwerde ist bei dem Verwaltungsgericht Berlin, Kirchstraße 7, 10557 Berlin, schrift-</w:t>
      </w:r>
    </w:p>
    <w:p>
      <w:pPr/>
      <w:r>
        <w:rPr/>
        <w:t xml:space="preserve">lich oder z^jr Niederschrift des Urkundsbeamten der Geschäftsstelle einzulegen.</w:t>
      </w:r>
    </w:p>
    <w:p>
      <w:pPr/>
      <w:r>
        <w:rPr/>
        <w:t xml:space="preserve">Die Frist für die Einlegung der Beschwerde endet sechs Monate, nachdem sich das Verfah-</w:t>
      </w:r>
    </w:p>
    <w:p>
      <w:pPr/>
      <w:r>
        <w:rPr/>
        <w:t xml:space="preserve">ren durch die übereinstimmenden Erklärungen erledigt hat.</w:t>
      </w:r>
    </w:p>
    <w:p>
      <w:pPr/>
      <w:r>
        <w:rPr/>
        <w:t xml:space="preserve">Die Einzelrichterin</w:t>
      </w:r>
    </w:p>
    <w:p>
      <w:pPr/>
      <w:r>
        <w:rPr/>
        <w:t xml:space="preserve">Dr. Jahntz</w:t>
      </w:r>
    </w:p>
    <w:p>
      <w:pPr/>
      <w:r>
        <w:rPr/>
        <w:t xml:space="preserve">Ja/gM</w:t>
      </w:r>
    </w:p>
    <w:p>
      <w:pPr/>
      <w:r>
        <w:rPr/>
        <w:t xml:space="preserve">Ausgefertigt</w:t>
      </w:r>
    </w:p>
    <w:p>
      <w:pPr/>
      <w:r>
        <w:rPr/>
        <w:t xml:space="preserve">Justizobersekretärin</w:t>
      </w:r>
    </w:p>
    <w:p>
      <w:pPr/>
      <w:r>
        <w:rPr/>
        <w:t xml:space="preserve">als Urkundsbeamtin der Ge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F47A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2026-10-18T05:56:00+02:00</dcterms:created>
  <dcterms:modified xsi:type="dcterms:W3CDTF">2026-10-18T05:56:00+02:00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