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35) - 86 O 633.09 - Wiederspruch - 22.07.2011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Rüstem, VVichmannsir.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Kammergericht Berlin E-mail: un.human.org@qmail.com</w:t>
      </w:r>
    </w:p>
    <w:p>
      <w:pPr/>
      <w:r>
        <w:rPr/>
        <w:t xml:space="preserve">Elßholzstraße 30-33 www.rustemazeri.com</w:t>
      </w:r>
    </w:p>
    <w:p>
      <w:pPr/>
      <w:r>
        <w:rPr/>
        <w:t xml:space="preserve">10781 Berlin</w:t>
      </w:r>
    </w:p>
    <w:p>
      <w:pPr/>
      <w:r>
        <w:rPr/>
        <w:t xml:space="preserve">Nur per Fax: 90 15-22 00 Berlin, 22.07.2011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Landgericht vom</w:t>
      </w:r>
    </w:p>
    <w:p>
      <w:pPr/>
      <w:r>
        <w:rPr/>
        <w:t xml:space="preserve">07.07.2011 sowie die Beschluss-Antwort der Landgericht vom 11. 07.2011 und den darauf</w:t>
      </w:r>
    </w:p>
    <w:p>
      <w:pPr/>
      <w:r>
        <w:rPr/>
        <w:t xml:space="preserve">folgenden VViderspruch vom 21.07.2011.</w:t>
      </w:r>
    </w:p>
    <w:p>
      <w:pPr/>
      <w:r>
        <w:rPr/>
        <w:t xml:space="preserve">Falls das Verfahren nicht eingeleitet wird und oder auch sie für dieses nicht zuständig sind, muss</w:t>
      </w:r>
    </w:p>
    <w:p>
      <w:pPr/>
      <w:r>
        <w:rPr/>
        <w:t xml:space="preserve">dieses an der Bundesgerichthof, Bundesverfassungsgericht, Europäische Menschenrechte</w:t>
      </w:r>
    </w:p>
    <w:p>
      <w:pPr/>
      <w:r>
        <w:rPr/>
        <w:t xml:space="preserve">Gericht, bis UN-Menschenrechte Gericht weiter gegeben werden und mir schnellstmöglich eine</w:t>
      </w:r>
    </w:p>
    <w:p>
      <w:pPr/>
      <w:r>
        <w:rPr/>
        <w:t xml:space="preserve">Information gegeben werden.</w:t>
      </w:r>
    </w:p>
    <w:p>
      <w:pPr/>
      <w:r>
        <w:rPr/>
        <w:t xml:space="preserve">Da meine gesamte Angelegenheit einen zu großen Rahmen hat, kann ich Ihnen nicht alle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06, dann klicken Sie bitte</w:t>
      </w:r>
    </w:p>
    <w:p>
      <w:pPr/>
      <w:r>
        <w:rPr/>
        <w:t xml:space="preserve">Schadenersatz-Klage. In den folgenden Ordner können Sie sich einen Überblick über die</w:t>
      </w:r>
    </w:p>
    <w:p>
      <w:pPr/>
      <w:r>
        <w:rPr/>
        <w:t xml:space="preserve">gesamte Kriminalität machen.</w:t>
      </w:r>
    </w:p>
    <w:p>
      <w:pPr/>
      <w:r>
        <w:rPr/>
        <w:t xml:space="preserve">Wenn Sie Interesse an früheren kriminellen und unmenschlichen Geschehnissen vom Jahre 1998</w:t>
      </w:r>
    </w:p>
    <w:p>
      <w:pPr/>
      <w:r>
        <w:rPr/>
        <w:t xml:space="preserve">bis 2009 bezüglich des Beamten und Behörden haben, dann müssen Sie auf den Ordner</w:t>
      </w:r>
    </w:p>
    <w:p>
      <w:pPr>
        <w:numPr>
          <w:ilvl w:val="0"/>
          <w:numId w:val="1"/>
        </w:numPr>
      </w:pPr>
      <w:r>
        <w:rPr/>
        <w:t xml:space="preserve">COURT _Germani, anschließend auf Dokument 06, dann klicken Sie bitte</w:t>
      </w:r>
    </w:p>
    <w:p>
      <w:pPr/>
      <w:r>
        <w:rPr/>
        <w:t xml:space="preserve">251b.251a.Ds 52 Js 7.00.349.00. 528 Qs 49.03 in den Ordnern finden Sie weitere über 13 13 Jahre</w:t>
      </w:r>
    </w:p>
    <w:p>
      <w:pPr/>
      <w:r>
        <w:rPr/>
        <w:t xml:space="preserve">andauernde Kriminalität vom Beamten und Behörden.</w:t>
      </w:r>
    </w:p>
    <w:p>
      <w:pPr/>
      <w:r>
        <w:rPr/>
        <w:t xml:space="preserve">Ich bedanke mich bereits im Voraus bei Ihnen. :</w:t>
      </w:r>
    </w:p>
    <w:p>
      <w:pPr/>
      <w:r>
        <w:rPr/>
        <w:t xml:space="preserve">Mit freundlichen Grüğen</w:t>
      </w:r>
    </w:p>
    <w:p>
      <w:pPr/>
      <w:r>
        <w:rPr/>
        <w:t xml:space="preserve">İsmail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B2B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2026-10-18T08:13:58+02:00</dcterms:created>
  <dcterms:modified xsi:type="dcterms:W3CDTF">2026-10-18T08:13:58+02:00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