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53) - 29.10.2012 - Englich</w:t>
      </w:r>
      <w:bookmarkEnd w:id="0"/>
    </w:p>
    <w:p/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Mr 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ECHR-PEO bis 29 October 2012</w:t>
      </w:r>
    </w:p>
    <w:p>
      <w:pPr/>
      <w:r>
        <w:rPr/>
        <w:t xml:space="preserve">BGR/yre</w:t>
      </w:r>
    </w:p>
    <w:p>
      <w:pPr/>
      <w:r>
        <w:rPr/>
        <w:t xml:space="preserve">The Registry of the European Court of Human Rights has received your</w:t>
      </w:r>
    </w:p>
    <w:p>
      <w:pPr/>
      <w:r>
        <w:rPr/>
        <w:t xml:space="preserve">communication of 4 October 2012, from which it appears that you intend to lodge an</w:t>
      </w:r>
    </w:p>
    <w:p>
      <w:pPr/>
      <w:r>
        <w:rPr/>
        <w:t xml:space="preserve">application with the Court.</w:t>
      </w:r>
    </w:p>
    <w:p>
      <w:pPr/>
      <w:r>
        <w:rPr/>
        <w:t xml:space="preserve">In this connection please note that, pursuant to Article 35 § 1 of the Convention the</w:t>
      </w:r>
    </w:p>
    <w:p>
      <w:pPr/>
      <w:r>
        <w:rPr/>
        <w:t xml:space="preserve">applicant must apply to the Court within a period of six months from the date on which the</w:t>
      </w:r>
    </w:p>
    <w:p>
      <w:pPr/>
      <w:r>
        <w:rPr/>
        <w:t xml:space="preserve">final decision was taken. According to the established case-law of the Court, the running of</w:t>
      </w:r>
    </w:p>
    <w:p>
      <w:pPr/>
      <w:r>
        <w:rPr/>
        <w:t xml:space="preserve">the six-month period is interrupted only if a communication from an applicant sets out, at</w:t>
      </w:r>
    </w:p>
    <w:p>
      <w:pPr/>
      <w:r>
        <w:rPr/>
        <w:t xml:space="preserve">least in summary form, the factual basis of the complaint made and the violations of the</w:t>
      </w:r>
    </w:p>
    <w:p>
      <w:pPr/>
      <w:r>
        <w:rPr/>
        <w:t xml:space="preserve">Convention alleged to result. In this respect you should consult the enclosed copy of the</w:t>
      </w:r>
    </w:p>
    <w:p>
      <w:pPr/>
      <w:r>
        <w:rPr/>
        <w:t xml:space="preserve">Convention and its Protocols and the notice for prospective applicants.</w:t>
      </w:r>
    </w:p>
    <w:p>
      <w:pPr/>
      <w:r>
        <w:rPr/>
        <w:t xml:space="preserve">In the instant case it appears that your letter contains no information whatsoever about</w:t>
      </w:r>
    </w:p>
    <w:p>
      <w:pPr/>
      <w:r>
        <w:rPr/>
        <w:t xml:space="preserve">the facts of the case or the nature of your complaints.</w:t>
      </w:r>
    </w:p>
    <w:p>
      <w:pPr/>
      <w:r>
        <w:rPr/>
        <w:t xml:space="preserve">In order to interrupt the running of the six-month period, you must therefore provide</w:t>
      </w:r>
    </w:p>
    <w:p>
      <w:pPr/>
      <w:r>
        <w:rPr/>
        <w:t xml:space="preserve">more precise information within that period, failing which your application is likely to be</w:t>
      </w:r>
    </w:p>
    <w:p>
      <w:pPr/>
      <w:r>
        <w:rPr/>
        <w:t xml:space="preserve">declared inadmissible.</w:t>
      </w:r>
    </w:p>
    <w:p>
      <w:pPr/>
      <w:r>
        <w:rPr/>
        <w:t xml:space="preserve">Enc: Application package</w:t>
      </w:r>
    </w:p>
    <w:p>
      <w:pPr/>
      <w:r>
        <w:rPr/>
        <w:t xml:space="preserve">T | +33 (0)3 88 41 20 18</w:t>
      </w:r>
    </w:p>
    <w:p>
      <w:pPr/>
      <w:r>
        <w:rPr/>
        <w:t xml:space="preserve">F | +33 (0)3 88 41 27 30</w:t>
      </w:r>
    </w:p>
    <w:p>
      <w:pPr/>
      <w:r>
        <w:rPr/>
        <w:t xml:space="preserve">www.echr.coe.int</w:t>
      </w:r>
    </w:p>
    <w:p>
      <w:pPr/>
      <w:r>
        <w:rPr/>
        <w:t xml:space="preserve">ADRESSE | ADDRESS</w:t>
      </w:r>
    </w:p>
    <w:p>
      <w:pPr/>
      <w:r>
        <w:rPr/>
        <w:t xml:space="preserve">COUNCIL OF EUROPE | CONSEIL DE L'EUROPE</w:t>
      </w:r>
    </w:p>
    <w:p>
      <w:pPr/>
      <w:r>
        <w:rPr/>
        <w:t xml:space="preserve">67075 STRASBOURG Cedex, France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2026-10-18T08:48:19+02:00</dcterms:created>
  <dcterms:modified xsi:type="dcterms:W3CDTF">2026-10-18T08:48:19+02:00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