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65) - ECHR 24.05.13 - English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ECHR-PE1b 24 May 2013</w:t>
      </w:r>
    </w:p>
    <w:p>
      <w:pPr/>
      <w:r>
        <w:rPr/>
        <w:t xml:space="preserve">AMU/BGR/tku</w:t>
      </w:r>
    </w:p>
    <w:p>
      <w:pPr/>
      <w:r>
        <w:rPr/>
        <w:t xml:space="preserve">Application no. 32856/13</w:t>
      </w:r>
    </w:p>
    <w:p>
      <w:pPr/>
      <w:r>
        <w:rPr/>
        <w:t xml:space="preserve">İsmail v. Germany</w:t>
      </w:r>
    </w:p>
    <w:p>
      <w:pPr/>
      <w:r>
        <w:rPr/>
        <w:t xml:space="preserve">Dear Sir,</w:t>
      </w:r>
    </w:p>
    <w:p>
      <w:pPr/>
      <w:r>
        <w:rPr/>
        <w:t xml:space="preserve">1 acknowledge receipt of your letter of 24 April 2013, with enclosures, from which it</w:t>
      </w:r>
    </w:p>
    <w:p>
      <w:pPr/>
      <w:r>
        <w:rPr/>
        <w:t xml:space="preserve">appears that you wish to lodge a formal application with the Court under Article 34 of the</w:t>
      </w:r>
    </w:p>
    <w:p>
      <w:pPr/>
      <w:r>
        <w:rPr/>
        <w:t xml:space="preserve">European Convention on Human Rights. Your file has been given the above number. You</w:t>
      </w:r>
    </w:p>
    <w:p>
      <w:pPr/>
      <w:r>
        <w:rPr/>
        <w:t xml:space="preserve">must refer to it in any further correspondence relating to the case.</w:t>
      </w:r>
    </w:p>
    <w:p>
      <w:pPr/>
      <w:r>
        <w:rPr/>
        <w:t xml:space="preserve">In order to process your application more efficiently, please find enclosed a set of 10</w:t>
      </w:r>
    </w:p>
    <w:p>
      <w:pPr/>
      <w:r>
        <w:rPr/>
        <w:t xml:space="preserve">barcode labels for your use exclusively in this case. If you send the Registry a letter or any</w:t>
      </w:r>
    </w:p>
    <w:p>
      <w:pPr/>
      <w:r>
        <w:rPr/>
        <w:t xml:space="preserve">other correspondence, please stick one of the barcode labels on the top right-hand corner of</w:t>
      </w:r>
    </w:p>
    <w:p>
      <w:pPr/>
      <w:r>
        <w:rPr/>
        <w:t xml:space="preserve">the first page of the correspondence.</w:t>
      </w:r>
    </w:p>
    <w:p>
      <w:pPr/>
      <w:r>
        <w:rPr/>
        <w:t xml:space="preserve">I note that you have not submitted all the information required by Rule 47 §§ 1 and 2</w:t>
      </w:r>
    </w:p>
    <w:p>
      <w:pPr/>
      <w:r>
        <w:rPr/>
        <w:t xml:space="preserve">of the Rules of Court. In particular you have not submitted the application form or any court</w:t>
      </w:r>
    </w:p>
    <w:p>
      <w:pPr/>
      <w:r>
        <w:rPr/>
        <w:t xml:space="preserve">decisions.</w:t>
      </w:r>
    </w:p>
    <w:p>
      <w:pPr/>
      <w:r>
        <w:rPr/>
        <w:t xml:space="preserve">That being so, the case cannot be examined by the Court. You are therefore</w:t>
      </w:r>
    </w:p>
    <w:p>
      <w:pPr/>
      <w:r>
        <w:rPr/>
        <w:t xml:space="preserve">requested to supplement the application by submitting the missing documents before</w:t>
      </w:r>
    </w:p>
    <w:p>
      <w:pPr/>
      <w:r>
        <w:rPr/>
        <w:t xml:space="preserve">19 July 2013. Please note that if you send original documents, they will not be returned to</w:t>
      </w:r>
    </w:p>
    <w:p>
      <w:pPr/>
      <w:r>
        <w:rPr/>
        <w:t xml:space="preserve">you by the Court.</w:t>
      </w:r>
    </w:p>
    <w:p>
      <w:pPr/>
      <w:r>
        <w:rPr/>
        <w:t xml:space="preserve">I should emphasise that you should return the completed application form, by post, not</w:t>
      </w:r>
    </w:p>
    <w:p>
      <w:pPr/>
      <w:r>
        <w:rPr/>
        <w:t xml:space="preserve">later than eight weeks from the date of the present letter In other words, the date on which</w:t>
      </w:r>
    </w:p>
    <w:p>
      <w:pPr/>
      <w:r>
        <w:rPr/>
        <w:t xml:space="preserve">you send back the completed application form must not be later than 19 July 2013. Failure to</w:t>
      </w:r>
    </w:p>
    <w:p>
      <w:pPr/>
      <w:r>
        <w:rPr/>
        <w:t xml:space="preserve">comply with this time-limit will mean that it is the date of the submission of the completed</w:t>
      </w:r>
    </w:p>
    <w:p>
      <w:pPr/>
      <w:r>
        <w:rPr/>
        <w:t xml:space="preserve">application form and not that of your first communication which will be taken as the date of</w:t>
      </w:r>
    </w:p>
    <w:p>
      <w:pPr/>
      <w:r>
        <w:rPr/>
        <w:t xml:space="preserve">the introduction of the application. Your attention is drawn to the fact that it is the date of</w:t>
      </w:r>
    </w:p>
    <w:p>
      <w:pPr/>
      <w:r>
        <w:rPr/>
        <w:t xml:space="preserve">introduction that is decisive for compliance with the time-limit set out in Article 35 $ 1 ofthe</w:t>
      </w:r>
    </w:p>
    <w:p>
      <w:pPr/>
      <w:r>
        <w:rPr/>
        <w:t xml:space="preserve">Convention (see para. 18 ofthe notes to applicants, www.echr.coe.int).</w:t>
      </w:r>
    </w:p>
    <w:p>
      <w:pPr/>
      <w:r>
        <w:rPr/>
        <w:t xml:space="preserve">ADRESSE I ADDRESS Tİ 433 10)3 88 41 20 18</w:t>
      </w:r>
    </w:p>
    <w:p>
      <w:pPr/>
      <w:r>
        <w:rPr/>
        <w:t xml:space="preserve">COUNCIL OF EUROPE | CONSEIL DE L'EUROPE F | +33 {0)3 88 41 27 30</w:t>
      </w:r>
    </w:p>
    <w:p>
      <w:pPr/>
      <w:r>
        <w:rPr/>
        <w:t xml:space="preserve">67075 STRASBOURG Cedex, France и www.echr.coe.int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2026-10-18T08:55:57+02:00</dcterms:created>
  <dcterms:modified xsi:type="dcterms:W3CDTF">2026-10-18T08:55:57+02:00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