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EU Cort - 17.01.2011</w:t>
      </w:r>
      <w:bookmarkEnd w:id="0"/>
    </w:p>
    <w:p/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FIFTH SECTION</w:t>
      </w:r>
    </w:p>
    <w:p>
      <w:pPr/>
      <w:r>
        <w:rPr/>
        <w:t xml:space="preserve">ECHR-LE11.2R 17 January 2011</w:t>
      </w:r>
    </w:p>
    <w:p>
      <w:pPr/>
      <w:r>
        <w:rPr/>
        <w:t xml:space="preserve">BKI/BPE/tku</w:t>
      </w:r>
    </w:p>
    <w:p>
      <w:pPr/>
      <w:r>
        <w:rPr/>
        <w:t xml:space="preserve">Application no. 2968/09 (inadmissible)</w:t>
      </w:r>
    </w:p>
    <w:p>
      <w:pPr/>
      <w:r>
        <w:rPr/>
        <w:t xml:space="preserve">Ismail v. Germany</w:t>
      </w:r>
    </w:p>
    <w:p>
      <w:pPr/>
      <w:r>
        <w:rPr/>
        <w:t xml:space="preserve">Dear Sir,</w:t>
      </w:r>
    </w:p>
    <w:p>
      <w:pPr/>
      <w:r>
        <w:rPr/>
        <w:t xml:space="preserve">I acknowledge receipt of your letter of 6 January 2011.</w:t>
      </w:r>
    </w:p>
    <w:p>
      <w:pPr/>
      <w:r>
        <w:rPr/>
        <w:t xml:space="preserve">I should remind you that the European Convention on Human Rights does not contain</w:t>
      </w:r>
    </w:p>
    <w:p>
      <w:pPr/>
      <w:r>
        <w:rPr/>
        <w:t xml:space="preserve">any provision for appeal against a decision by which the European Court of Human Rights</w:t>
      </w:r>
    </w:p>
    <w:p>
      <w:pPr/>
      <w:r>
        <w:rPr/>
        <w:t xml:space="preserve">has declared an application inadmissible. The Court’s decision declaring your client’s</w:t>
      </w:r>
    </w:p>
    <w:p>
      <w:pPr/>
      <w:r>
        <w:rPr/>
        <w:t xml:space="preserve">application inadmissible is therefore final:</w:t>
      </w:r>
    </w:p>
    <w:p>
      <w:pPr/>
      <w:r>
        <w:rPr/>
        <w:t xml:space="preserve">I should also point out that, by virtue of Article 35 § 2 (b) of the Convention, the Court</w:t>
      </w:r>
    </w:p>
    <w:p>
      <w:pPr/>
      <w:r>
        <w:rPr/>
        <w:t xml:space="preserve">could not deal with any further application by your client which was substantially the same as</w:t>
      </w:r>
    </w:p>
    <w:p>
      <w:pPr/>
      <w:r>
        <w:rPr/>
        <w:t xml:space="preserve">the above application and which contained no relevant new information.</w:t>
      </w:r>
    </w:p>
    <w:p>
      <w:pPr/>
      <w:r>
        <w:rPr/>
        <w:t xml:space="preserve">Moreover, I should inform you that the Court and its Registry have a very heavy</w:t>
      </w:r>
    </w:p>
    <w:p>
      <w:pPr/>
      <w:r>
        <w:rPr/>
        <w:t xml:space="preserve">workload. The Registry can therefore no longer answer your letters nor accept any telephone</w:t>
      </w:r>
    </w:p>
    <w:p>
      <w:pPr/>
      <w:r>
        <w:rPr/>
        <w:t xml:space="preserve">calls from you.</w:t>
      </w:r>
    </w:p>
    <w:p>
      <w:pPr/>
      <w:r>
        <w:rPr/>
        <w:t xml:space="preserve">Yours faithfully,</w:t>
      </w:r>
    </w:p>
    <w:p>
      <w:pPr/>
      <w:r>
        <w:rPr/>
        <w:t xml:space="preserve">For the Registrar</w:t>
      </w:r>
    </w:p>
    <w:p>
      <w:pPr/>
      <w:r>
        <w:rPr/>
        <w:t xml:space="preserve">V. | ...—</w:t>
      </w:r>
    </w:p>
    <w:p>
      <w:pPr/>
      <w:r>
        <w:rPr/>
        <w:t xml:space="preserve">D. von Arnim</w:t>
      </w:r>
    </w:p>
    <w:p>
      <w:pPr/>
      <w:r>
        <w:rPr/>
        <w:t xml:space="preserve">Rechtsreferentin</w:t>
      </w:r>
    </w:p>
    <w:p>
      <w:pPr/>
      <w:r>
        <w:rPr/>
        <w:t xml:space="preserve">T | +33 (0)3 88 41 20 18</w:t>
      </w:r>
    </w:p>
    <w:p>
      <w:pPr/>
      <w:r>
        <w:rPr/>
        <w:t xml:space="preserve">F | +33 (0)3 88 41 27 30</w:t>
      </w:r>
    </w:p>
    <w:p>
      <w:pPr/>
      <w:r>
        <w:rPr/>
        <w:t xml:space="preserve">www.echr.coe.int</w:t>
      </w:r>
    </w:p>
    <w:p>
      <w:pPr/>
      <w:r>
        <w:rPr/>
        <w:t xml:space="preserve">ADRESSE | ADDRESS</w:t>
      </w:r>
    </w:p>
    <w:p>
      <w:pPr/>
      <w:r>
        <w:rPr/>
        <w:t xml:space="preserve">COUNCIL OF EUROPE | CONSEIL DE L'EUROPE</w:t>
      </w:r>
    </w:p>
    <w:p>
      <w:pPr/>
      <w:r>
        <w:rPr/>
        <w:t xml:space="preserve">67075 STRASBOURG Cedex, France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FIFTH SECTION</w:t>
      </w:r>
    </w:p>
    <w:p>
      <w:pPr/>
      <w:r>
        <w:rPr/>
        <w:t xml:space="preserve">ECHR-LE11.2R 17 January 2011</w:t>
      </w:r>
    </w:p>
    <w:p>
      <w:pPr/>
      <w:r>
        <w:rPr/>
        <w:t xml:space="preserve">BKI/BPE/tku</w:t>
      </w:r>
    </w:p>
    <w:p>
      <w:pPr/>
      <w:r>
        <w:rPr/>
        <w:t xml:space="preserve">Application no. 2968/09 (inadmissible)</w:t>
      </w:r>
    </w:p>
    <w:p>
      <w:pPr/>
      <w:r>
        <w:rPr/>
        <w:t xml:space="preserve">Ismail v. Germany</w:t>
      </w:r>
    </w:p>
    <w:p>
      <w:pPr/>
      <w:r>
        <w:rPr/>
        <w:t xml:space="preserve">Dear Sir,</w:t>
      </w:r>
    </w:p>
    <w:p>
      <w:pPr/>
      <w:r>
        <w:rPr/>
        <w:t xml:space="preserve">I acknowledge receipt of your letter of 6 January 2011.</w:t>
      </w:r>
    </w:p>
    <w:p>
      <w:pPr/>
      <w:r>
        <w:rPr/>
        <w:t xml:space="preserve">I should remind you that the European Convention on Human Rights does not contain</w:t>
      </w:r>
    </w:p>
    <w:p>
      <w:pPr/>
      <w:r>
        <w:rPr/>
        <w:t xml:space="preserve">any provision for appeal against a decision by which the European Court of Human Rights</w:t>
      </w:r>
    </w:p>
    <w:p>
      <w:pPr/>
      <w:r>
        <w:rPr/>
        <w:t xml:space="preserve">has declared an application inadmissible. The Court’s decision declaring your client’s</w:t>
      </w:r>
    </w:p>
    <w:p>
      <w:pPr/>
      <w:r>
        <w:rPr/>
        <w:t xml:space="preserve">application inadmissible is therefore final:</w:t>
      </w:r>
    </w:p>
    <w:p>
      <w:pPr/>
      <w:r>
        <w:rPr/>
        <w:t xml:space="preserve">I should also point out that, by virtue of Article 35 § 2 (b) of the Convention, the Court</w:t>
      </w:r>
    </w:p>
    <w:p>
      <w:pPr/>
      <w:r>
        <w:rPr/>
        <w:t xml:space="preserve">could not deal with any further application by your client which was substantially the same as</w:t>
      </w:r>
    </w:p>
    <w:p>
      <w:pPr/>
      <w:r>
        <w:rPr/>
        <w:t xml:space="preserve">the above application and which contained no relevant new information.</w:t>
      </w:r>
    </w:p>
    <w:p>
      <w:pPr/>
      <w:r>
        <w:rPr/>
        <w:t xml:space="preserve">Moreover, I should inform you that the Court and its Registry have a very heavy</w:t>
      </w:r>
    </w:p>
    <w:p>
      <w:pPr/>
      <w:r>
        <w:rPr/>
        <w:t xml:space="preserve">workload. The Registry can therefore no longer answer your letters nor accept any telephone</w:t>
      </w:r>
    </w:p>
    <w:p>
      <w:pPr/>
      <w:r>
        <w:rPr/>
        <w:t xml:space="preserve">calls from you.</w:t>
      </w:r>
    </w:p>
    <w:p>
      <w:pPr/>
      <w:r>
        <w:rPr/>
        <w:t xml:space="preserve">Yours faithfully,</w:t>
      </w:r>
    </w:p>
    <w:p>
      <w:pPr/>
      <w:r>
        <w:rPr/>
        <w:t xml:space="preserve">For the Registrar</w:t>
      </w:r>
    </w:p>
    <w:p>
      <w:pPr/>
      <w:r>
        <w:rPr/>
        <w:t xml:space="preserve">V. | ...—</w:t>
      </w:r>
    </w:p>
    <w:p>
      <w:pPr/>
      <w:r>
        <w:rPr/>
        <w:t xml:space="preserve">D. von Arnim</w:t>
      </w:r>
    </w:p>
    <w:p>
      <w:pPr/>
      <w:r>
        <w:rPr/>
        <w:t xml:space="preserve">Rechtsreferentin</w:t>
      </w:r>
    </w:p>
    <w:p>
      <w:pPr/>
      <w:r>
        <w:rPr/>
        <w:t xml:space="preserve">T | +33 (0)3 88 41 20 18</w:t>
      </w:r>
    </w:p>
    <w:p>
      <w:pPr/>
      <w:r>
        <w:rPr/>
        <w:t xml:space="preserve">F | +33 (0)3 88 41 27 30</w:t>
      </w:r>
    </w:p>
    <w:p>
      <w:pPr/>
      <w:r>
        <w:rPr/>
        <w:t xml:space="preserve">www.echr.coe.int</w:t>
      </w:r>
    </w:p>
    <w:p>
      <w:pPr/>
      <w:r>
        <w:rPr/>
        <w:t xml:space="preserve">ADRESSE | ADDRESS</w:t>
      </w:r>
    </w:p>
    <w:p>
      <w:pPr/>
      <w:r>
        <w:rPr/>
        <w:t xml:space="preserve">COUNCIL OF EUROPE | CONSEIL DE L'EUROPE</w:t>
      </w:r>
    </w:p>
    <w:p>
      <w:pPr/>
      <w:r>
        <w:rPr/>
        <w:t xml:space="preserve">67075 STRASBOURG Cedex, France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2026-09-21T17:15:16+02:00</dcterms:created>
  <dcterms:modified xsi:type="dcterms:W3CDTF">2026-09-21T17:15:16+02:00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