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0005</w:t>
      </w:r>
      <w:bookmarkEnd w:id="0"/>
    </w:p>
    <w:p/>
    <w:p>
      <w:pPr/>
      <w:r>
        <w:rPr/>
        <w:t xml:space="preserve">die Institutionen die es angeht, und für die Moral keine leere Phrase ist.'!</w:t>
      </w:r>
    </w:p>
    <w:p>
      <w:pPr/>
      <w:r>
        <w:rPr/>
        <w:t xml:space="preserve">Proklamation der menschenverachtenden Beamten und Justizwillkür in</w:t>
      </w:r>
    </w:p>
    <w:p>
      <w:pPr/>
      <w:r>
        <w:rPr/>
        <w:t xml:space="preserve">jüngsten Geschichte der BRD II</w:t>
      </w:r>
    </w:p>
    <w:p>
      <w:pPr/>
      <w:r>
        <w:rPr/>
        <w:t xml:space="preserve">Fall des Rüstern Ismail, der dadurch defakto zum Tode verurteilt wurde II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2026-09-21T15:57:12+02:00</dcterms:created>
  <dcterms:modified xsi:type="dcterms:W3CDTF">2026-09-21T15:57:12+02:00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