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08-Legal_Analysis_Report_No_08_Rustam_2026_FINAL_SOURCE_STRENGTHENED</w:t>
      </w:r>
      <w:bookmarkEnd w:id="0"/>
    </w:p>
    <w:p/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LEGAL ANALYSIS REPORT No. 08</w:t>
      </w:r>
    </w:p>
    <w:p>
      <w:pPr/>
      <w:r>
        <w:rPr/>
        <w:t xml:space="preserve">1998-2026 Cumulative Medical, Dental, Police-Prosecutorial, Court, Parliamentary, Housing and</w:t>
      </w:r>
    </w:p>
    <w:p>
      <w:pPr/>
      <w:r>
        <w:rPr/>
        <w:t xml:space="preserve">Institutional Non-Protection Chain in the Case of Ismail Rustam</w:t>
      </w:r>
    </w:p>
    <w:p>
      <w:pPr/>
      <w:r>
        <w:rPr/>
        <w:t xml:space="preserve">Urgent Article 2 / Article 3 Protection and Evidence-Preservation Analysis</w:t>
      </w:r>
    </w:p>
    <w:p>
      <w:pPr/>
      <w:r>
        <w:rPr/>
        <w:t xml:space="preserve">Prepared for                                                  Ismail Rustam / Rustam Ismail / Rustam Azeri, Berlin,</w:t>
      </w:r>
    </w:p>
    <w:p>
      <w:pPr/>
      <w:r>
        <w:rPr/>
        <w:t xml:space="preserve">Germany</w:t>
      </w:r>
    </w:p>
    <w:p>
      <w:pPr/>
      <w:r>
        <w:rPr/>
        <w:t xml:space="preserve">Date                                                          26 June 2026</w:t>
      </w:r>
    </w:p>
    <w:p>
      <w:pPr/>
      <w:r>
        <w:rPr/>
        <w:t xml:space="preserve">Status                                                        AI-assisted legal-documentary working report; not a court</w:t>
      </w:r>
    </w:p>
    <w:p>
      <w:pPr/>
      <w:r>
        <w:rPr/>
        <w:t xml:space="preserve">judgment and not a substitute for independent legal</w:t>
      </w:r>
    </w:p>
    <w:p>
      <w:pPr/>
      <w:r>
        <w:rPr/>
        <w:t xml:space="preserve">representation or forensic certification.</w:t>
      </w:r>
    </w:p>
    <w:p>
      <w:pPr/>
      <w:r>
        <w:rPr/>
        <w:t xml:space="preserve">Source basis                                                  Previous AI-assisted legal-documentary reports 001-008,</w:t>
      </w:r>
    </w:p>
    <w:p>
      <w:pPr/>
      <w:r>
        <w:rPr/>
        <w:t xml:space="preserve">01-07, 1-6/7; submitted official references; court, police,</w:t>
      </w:r>
    </w:p>
    <w:p>
      <w:pPr/>
      <w:r>
        <w:rPr/>
        <w:t xml:space="preserve">prosecutor, medical, insurance and institutional records;</w:t>
      </w:r>
    </w:p>
    <w:p>
      <w:pPr/>
      <w:r>
        <w:rPr/>
        <w:t xml:space="preserve">current WhatsApp/audio-transcript material supplied in this</w:t>
      </w:r>
    </w:p>
    <w:p>
      <w:pPr/>
      <w:r>
        <w:rPr/>
        <w:t xml:space="preserve">conversation.</w:t>
      </w:r>
    </w:p>
    <w:p>
      <w:pPr/>
      <w:r>
        <w:rPr/>
        <w:t xml:space="preserve">Important wording rule                                        Documented and previously analysed facts are treated as</w:t>
      </w:r>
    </w:p>
    <w:p>
      <w:pPr/>
      <w:r>
        <w:rPr/>
        <w:t xml:space="preserve">document-based findings. New oral explanations or</w:t>
      </w:r>
    </w:p>
    <w:p>
      <w:pPr/>
      <w:r>
        <w:rPr/>
        <w:t xml:space="preserve">documents not yet inspected are marked as current witness</w:t>
      </w:r>
    </w:p>
    <w:p>
      <w:pPr/>
      <w:r>
        <w:rPr/>
        <w:t xml:space="preserve">statements / pending verification.</w:t>
      </w:r>
    </w:p>
    <w:p>
      <w:pPr/>
      <w:r>
        <w:rPr/>
        <w:t xml:space="preserve">Betreuer note                                                 RA Levent Göktekin is expressly not accused. He is</w:t>
      </w:r>
    </w:p>
    <w:p>
      <w:pPr/>
      <w:r>
        <w:rPr/>
        <w:t xml:space="preserve">recorded as a long-term support person whose role must</w:t>
      </w:r>
    </w:p>
    <w:p>
      <w:pPr/>
      <w:r>
        <w:rPr/>
        <w:t xml:space="preserve">remain protective and must not be used to weaken the</w:t>
      </w:r>
    </w:p>
    <w:p>
      <w:pPr/>
      <w:r>
        <w:rPr/>
        <w:t xml:space="preserve">applicant’s direct participation.</w:t>
      </w:r>
    </w:p>
    <w:p>
      <w:pPr/>
      <w:r>
        <w:rPr/>
        <w:t xml:space="preserve">Immediate emergency note                                      The applicant reports a threatened loss of home after</w:t>
      </w:r>
    </w:p>
    <w:p>
      <w:pPr/>
      <w:r>
        <w:rPr/>
        <w:t xml:space="preserve">approximately 20 years, with a deadline around 30 June</w:t>
      </w:r>
    </w:p>
    <w:p>
      <w:pPr/>
      <w:r>
        <w:rPr/>
        <w:t xml:space="preserve">2026, and states that he cannot upload the notice due to</w:t>
      </w:r>
    </w:p>
    <w:p>
      <w:pPr/>
      <w:r>
        <w:rPr/>
        <w:t xml:space="preserve">transmission limitations. This must be verified urgently and</w:t>
      </w:r>
    </w:p>
    <w:p>
      <w:pPr/>
      <w:r>
        <w:rPr/>
        <w:t xml:space="preserve">treated as a housing-and-life-risk issue, not as an irrelevant</w:t>
      </w:r>
    </w:p>
    <w:p>
      <w:pPr/>
      <w:r>
        <w:rPr/>
        <w:t xml:space="preserve">private dispute.</w:t>
      </w:r>
    </w:p>
    <w:p>
      <w:pPr/>
      <w:r>
        <w:rPr/>
        <w:t xml:space="preserve">This report uses the strongest legally safe formulation: it preserves documented findings as documentary record,</w:t>
      </w:r>
    </w:p>
    <w:p>
      <w:pPr/>
      <w:r>
        <w:rPr/>
        <w:t xml:space="preserve">while identifying pending items as requiring independent verification. It avoids reducing previously analysed</w:t>
      </w:r>
    </w:p>
    <w:p>
      <w:pPr/>
      <w:r>
        <w:rPr/>
        <w:t xml:space="preserve">material to mere “applicant allegations.”</w:t>
      </w:r>
    </w:p>
    <w:p>
      <w:pPr/>
      <w:r>
        <w:rPr/>
        <w:t xml:space="preserve">I. Executive Summary</w:t>
      </w:r>
    </w:p>
    <w:p>
      <w:pPr/>
      <w:r>
        <w:rPr/>
        <w:t xml:space="preserve">This Report No. 08 consolidates the 1998-2026 record into a single urgent human-rights analysis. It does</w:t>
      </w:r>
    </w:p>
    <w:p>
      <w:pPr/>
      <w:r>
        <w:rPr/>
        <w:t xml:space="preserve">not treat the current situation as an isolated dental dispute, an ordinary theft matter, a simple police-service</w:t>
      </w:r>
    </w:p>
    <w:p>
      <w:pPr/>
      <w:r>
        <w:rPr/>
        <w:t xml:space="preserve">complaint, or a private housing issue. The reviewed record points to a cumulative sequence in which</w:t>
      </w:r>
    </w:p>
    <w:p>
      <w:pPr/>
      <w:r>
        <w:rPr/>
        <w:t xml:space="preserve">medical vulnerability, evidence-device loss, dental destruction, police/prosecutorial non-protection, court</w:t>
      </w:r>
    </w:p>
    <w:p>
      <w:pPr/>
      <w:r>
        <w:rPr/>
        <w:t xml:space="preserve">fragmentation, social-insurance obstruction, institutional notice, and now threatened loss of home appear</w:t>
      </w:r>
    </w:p>
    <w:p>
      <w:pPr/>
      <w:r>
        <w:rPr/>
        <w:t xml:space="preserve">together as one protection problem.</w:t>
      </w:r>
    </w:p>
    <w:p>
      <w:pPr/>
      <w:r>
        <w:rPr/>
        <w:t xml:space="preserve">The most important rule for this report is evidentiary accuracy. Where earlier AI-assisted legal-documentary</w:t>
      </w:r>
    </w:p>
    <w:p>
      <w:pPr/>
      <w:r>
        <w:rPr/>
        <w:t xml:space="preserve">reports identified facts from submitted documents, case numbers, official letters, medical records,</w:t>
      </w:r>
    </w:p>
    <w:p>
      <w:pPr/>
      <w:r>
        <w:rPr/>
        <w:t xml:space="preserve">police/prosecutorial references, court materials, photographs, videos, payment records, or institutional</w:t>
      </w:r>
    </w:p>
    <w:p>
      <w:pPr/>
      <w:r>
        <w:rPr/>
        <w:t xml:space="preserve">correspondence, Report No. 08 refers to them as document-based findings or reviewed documentary</w:t>
      </w:r>
    </w:p>
    <w:p>
      <w:pPr/>
      <w:r>
        <w:rPr/>
        <w:t xml:space="preserve">record. It does not downgrade them to mere personal allegations.</w:t>
      </w:r>
    </w:p>
    <w:p>
      <w:pPr/>
      <w:r>
        <w:rPr/>
        <w:t xml:space="preserve">The current emergency is heightened by a reported housing deadline around 30 June 2026. The applicant</w:t>
      </w:r>
    </w:p>
    <w:p>
      <w:pPr/>
      <w:r>
        <w:rPr/>
        <w:t xml:space="preserve">states that after approximately 20 years in the home he is being forced toward homelessness. Because</w:t>
      </w:r>
    </w:p>
    <w:p>
      <w:pPr/>
      <w:r>
        <w:rPr/>
        <w:t xml:space="preserve">homelessness in this case intersects with HIV/AIDS, disability, dental inability to chew, previous hospital-</w:t>
      </w:r>
    </w:p>
    <w:p>
      <w:pPr/>
      <w:r>
        <w:rPr/>
        <w:t xml:space="preserve">risk records, past detention/enforcement pressure, and repeated references to acute life-and-safety crisis</w:t>
      </w:r>
    </w:p>
    <w:p>
      <w:pPr/>
      <w:r>
        <w:rPr/>
        <w:t xml:space="preserve">Prepared 26 June 2026 - Working legal-documentary report - Page 1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caused by institutional pressure, the housing issue must be treated as an urgent life-and-health protection</w:t>
      </w:r>
    </w:p>
    <w:p>
      <w:pPr/>
      <w:r>
        <w:rPr/>
        <w:t xml:space="preserve">matter.</w:t>
      </w:r>
    </w:p>
    <w:p>
      <w:pPr/>
      <w:r>
        <w:rPr/>
        <w:t xml:space="preserve">The report also records the applicant’s explanation that a recurring pattern appears in the record: when one</w:t>
      </w:r>
    </w:p>
    <w:p>
      <w:pPr/>
      <w:r>
        <w:rPr/>
        <w:t xml:space="preserve">serious chain approaches exposure or legal review, a new coercive crisis emerges - health,</w:t>
      </w:r>
    </w:p>
    <w:p>
      <w:pPr/>
      <w:r>
        <w:rPr/>
        <w:t xml:space="preserve">detention/enforcement, assault, evidence loss, dental destruction, or housing - forcing the applicant to</w:t>
      </w:r>
    </w:p>
    <w:p>
      <w:pPr/>
      <w:r>
        <w:rPr/>
        <w:t xml:space="preserve">divert energy to survival. This is not stated here as a final judicial finding of conspiracy. It is stated as a</w:t>
      </w:r>
    </w:p>
    <w:p>
      <w:pPr/>
      <w:r>
        <w:rPr/>
        <w:t xml:space="preserve">serious document-based pattern question requiring independent investigation under effective-remedy,</w:t>
      </w:r>
    </w:p>
    <w:p>
      <w:pPr/>
      <w:r>
        <w:rPr/>
        <w:t xml:space="preserve">evidence-preservation and non-retaliation standards.</w:t>
      </w:r>
    </w:p>
    <w:p>
      <w:pPr/>
      <w:r>
        <w:rPr/>
        <w:t xml:space="preserve">II. Evidence-Wording Rule: Do Not Weaken Documented Findings</w:t>
      </w:r>
    </w:p>
    <w:p>
      <w:pPr/>
      <w:r>
        <w:rPr/>
        <w:t xml:space="preserve">Report No. 08 must preserve, not destroy, the evidentiary value of the previous legal-documentary reports.</w:t>
      </w:r>
    </w:p>
    <w:p>
      <w:pPr/>
      <w:r>
        <w:rPr/>
        <w:t xml:space="preserve">The phrase “the applicant alleges” is used only for new oral explanations, current witness details, or items</w:t>
      </w:r>
    </w:p>
    <w:p>
      <w:pPr/>
      <w:r>
        <w:rPr/>
        <w:t xml:space="preserve">not yet verified in submitted records. For matters already reviewed in the earlier reports, the proper legal</w:t>
      </w:r>
    </w:p>
    <w:p>
      <w:pPr/>
      <w:r>
        <w:rPr/>
        <w:t xml:space="preserve">wording is:</w:t>
      </w:r>
    </w:p>
    <w:p>
      <w:pPr/>
      <w:r>
        <w:rPr/>
        <w:t xml:space="preserve">the reviewed documentary record shows;</w:t>
      </w:r>
    </w:p>
    <w:p>
      <w:pPr/>
      <w:r>
        <w:rPr/>
        <w:t xml:space="preserve">the previous AI-assisted legal-documentary analysis identified this as a document-based finding;</w:t>
      </w:r>
    </w:p>
    <w:p>
      <w:pPr/>
      <w:r>
        <w:rPr/>
        <w:t xml:space="preserve">the official case references and submitted documents establish this as an investigated legal line;</w:t>
      </w:r>
    </w:p>
    <w:p>
      <w:pPr/>
      <w:r>
        <w:rPr/>
        <w:t xml:space="preserve">the available records confirm institutional notice;</w:t>
      </w:r>
    </w:p>
    <w:p>
      <w:pPr/>
      <w:r>
        <w:rPr/>
        <w:t xml:space="preserve">the issue requiring investigation is why the documented chain did not trigger effective protection.</w:t>
      </w:r>
    </w:p>
    <w:p>
      <w:pPr/>
      <w:r>
        <w:rPr/>
        <w:t xml:space="preserve">This distinction is legally necessary. Reducing previously reviewed documentary material to “the applicant</w:t>
      </w:r>
    </w:p>
    <w:p>
      <w:pPr/>
      <w:r>
        <w:rPr/>
        <w:t xml:space="preserve">says” would weaken the prior reports and give a false impression that the record is only subjective speech.</w:t>
      </w:r>
    </w:p>
    <w:p>
      <w:pPr/>
      <w:r>
        <w:rPr/>
        <w:t xml:space="preserve">Report No. 08 therefore uses three evidence categories:</w:t>
      </w:r>
    </w:p>
    <w:p>
      <w:pPr>
        <w:numPr>
          <w:ilvl w:val="0"/>
          <w:numId w:val="1"/>
        </w:numPr>
      </w:pPr>
      <w:r>
        <w:rPr/>
        <w:t xml:space="preserve">Documented record / document-based finding: facts visible in records or already identified from records</w:t>
      </w:r>
    </w:p>
    <w:p>
      <w:pPr/>
      <w:r>
        <w:rPr/>
        <w:t xml:space="preserve">in previous reports.</w:t>
      </w:r>
    </w:p>
    <w:p>
      <w:pPr>
        <w:numPr>
          <w:ilvl w:val="0"/>
          <w:numId w:val="1"/>
        </w:numPr>
      </w:pPr>
      <w:r>
        <w:rPr/>
        <w:t xml:space="preserve">Previously analysed legal chain: matters mapped across Reports 001-008, Reports 01-07 and Reports</w:t>
      </w:r>
    </w:p>
    <w:p>
      <w:pPr/>
      <w:r>
        <w:rPr/>
        <w:t xml:space="preserve">1-6/7.</w:t>
      </w:r>
    </w:p>
    <w:p>
      <w:pPr>
        <w:numPr>
          <w:ilvl w:val="0"/>
          <w:numId w:val="1"/>
        </w:numPr>
      </w:pPr>
      <w:r>
        <w:rPr/>
        <w:t xml:space="preserve">Current witness statement / pending verification: new facts, oral events or documents described now</w:t>
      </w:r>
    </w:p>
    <w:p>
      <w:pPr/>
      <w:r>
        <w:rPr/>
        <w:t xml:space="preserve">but not yet inspected, including the present housing document that the applicant states he cannot</w:t>
      </w:r>
    </w:p>
    <w:p>
      <w:pPr/>
      <w:r>
        <w:rPr/>
        <w:t xml:space="preserve">upload.</w:t>
      </w:r>
    </w:p>
    <w:p>
      <w:pPr/>
      <w:r>
        <w:rPr/>
        <w:t xml:space="preserve">III. Documentary Source Matrix</w:t>
      </w:r>
    </w:p>
    <w:p>
      <w:pPr/>
      <w:r>
        <w:rPr/>
        <w:t xml:space="preserve">Source block                               Record identified                              Legal relevance</w:t>
      </w:r>
    </w:p>
    <w:p>
      <w:pPr/>
      <w:r>
        <w:rPr/>
        <w:t xml:space="preserve">Report 002 / Evidence devices              iPhone 5 theft/destruction, iPhone 13 Pro      Document-based evidence-device chain,</w:t>
      </w:r>
    </w:p>
    <w:p>
      <w:pPr/>
      <w:r>
        <w:rPr/>
        <w:t xml:space="preserve">as replacement evidence device,                not ordinary property-loss framing.</w:t>
      </w:r>
    </w:p>
    <w:p>
      <w:pPr/>
      <w:r>
        <w:rPr/>
        <w:t xml:space="preserve">30.06.2023 police/prosecutorial files, later</w:t>
      </w:r>
    </w:p>
    <w:p>
      <w:pPr/>
      <w:r>
        <w:rPr/>
        <w:t xml:space="preserve">assaults, request to preserve</w:t>
      </w:r>
    </w:p>
    <w:p>
      <w:pPr/>
      <w:r>
        <w:rPr/>
        <w:t xml:space="preserve">O2/IMEI/payment/device-registration</w:t>
      </w:r>
    </w:p>
    <w:p>
      <w:pPr/>
      <w:r>
        <w:rPr/>
        <w:t xml:space="preserve">records.</w:t>
      </w:r>
    </w:p>
    <w:p>
      <w:pPr/>
      <w:r>
        <w:rPr/>
        <w:t xml:space="preserve">Report 003 / Dental                        Sozialgericht Berlin S 193 KR 463/26 ER,       Documented dental-medical emergency</w:t>
      </w:r>
    </w:p>
    <w:p>
      <w:pPr/>
      <w:r>
        <w:rPr/>
        <w:t xml:space="preserve">AOK Nordost, Kriminalpolizei 251219-1346-      and urgent expert-review line.</w:t>
      </w:r>
    </w:p>
    <w:p>
      <w:pPr/>
      <w:r>
        <w:rPr/>
        <w:t xml:space="preserve">467062, Kammergericht/Oberlandesgericht</w:t>
      </w:r>
    </w:p>
    <w:p>
      <w:pPr/>
      <w:r>
        <w:rPr/>
        <w:t xml:space="preserve">§172 StPO, loss of chewing function,</w:t>
      </w:r>
    </w:p>
    <w:p>
      <w:pPr/>
      <w:r>
        <w:rPr/>
        <w:t xml:space="preserve">photographs/videos/X-rays/payment</w:t>
      </w:r>
    </w:p>
    <w:p>
      <w:pPr/>
      <w:r>
        <w:rPr/>
        <w:t xml:space="preserve">records around 11,000 EUR.</w:t>
      </w:r>
    </w:p>
    <w:p>
      <w:pPr/>
      <w:r>
        <w:rPr/>
        <w:t xml:space="preserve">Report No. 2 / Berliner AIDS-Hilfe         AIDS-Hilfe placed on actual notice through     Institutional notice to specialised HIV/AIDS</w:t>
      </w:r>
    </w:p>
    <w:p>
      <w:pPr/>
      <w:r>
        <w:rPr/>
        <w:t xml:space="preserve">letters, fax, CD/DVD references, 19-page       assistance actor.</w:t>
      </w:r>
    </w:p>
    <w:p>
      <w:pPr/>
      <w:r>
        <w:rPr/>
        <w:t xml:space="preserve">complaint, visual protest, HIV/AIDS</w:t>
      </w:r>
    </w:p>
    <w:p>
      <w:pPr/>
      <w:r>
        <w:rPr/>
        <w:t xml:space="preserve">vulnerability, social and legal risk.</w:t>
      </w:r>
    </w:p>
    <w:p>
      <w:pPr/>
      <w:r>
        <w:rPr/>
        <w:t xml:space="preserve">Report No. 4 / Delivery Proof Register     418-page folder containing letters, fax        Formal notice/delivery chain to international</w:t>
      </w:r>
    </w:p>
    <w:p>
      <w:pPr/>
      <w:r>
        <w:rPr/>
        <w:t xml:space="preserve">reports, registered-mail receipts, return      organisations, courts, media, embassies</w:t>
      </w:r>
    </w:p>
    <w:p>
      <w:pPr/>
      <w:r>
        <w:rPr/>
        <w:t xml:space="preserve">receipts, institutional replies, stamps and    and political institutions.</w:t>
      </w:r>
    </w:p>
    <w:p>
      <w:pPr/>
      <w:r>
        <w:rPr/>
        <w:t xml:space="preserve">cover letters.</w:t>
      </w:r>
    </w:p>
    <w:p>
      <w:pPr/>
      <w:r>
        <w:rPr/>
        <w:t xml:space="preserve">Report No. 06 / Embassy                    Consular protection analysis; iPhone 5 and     Consular and international-protection</w:t>
      </w:r>
    </w:p>
    <w:p>
      <w:pPr/>
      <w:r>
        <w:rPr/>
        <w:t xml:space="preserve">Prepared 26 June 2026 - Working legal-documentary report - Page 2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iPhone 13 Pro as evidence devices;            framing.</w:t>
      </w:r>
    </w:p>
    <w:p>
      <w:pPr/>
      <w:r>
        <w:rPr/>
        <w:t xml:space="preserve">“German state did not protect me; I was</w:t>
      </w:r>
    </w:p>
    <w:p>
      <w:pPr/>
      <w:r>
        <w:rPr/>
        <w:t xml:space="preserve">forced to protect myself from the German</w:t>
      </w:r>
    </w:p>
    <w:p>
      <w:pPr/>
      <w:r>
        <w:rPr/>
        <w:t xml:space="preserve">state.”</w:t>
      </w:r>
    </w:p>
    <w:p>
      <w:pPr/>
      <w:r>
        <w:rPr/>
        <w:t xml:space="preserve">Report No. 008 / Köpenick-Living Death     Methodology separating documents,             Earlier core chain and evidentiary wording</w:t>
      </w:r>
    </w:p>
    <w:p>
      <w:pPr/>
      <w:r>
        <w:rPr/>
        <w:t xml:space="preserve">witness statements, authority positions and   principle.</w:t>
      </w:r>
    </w:p>
    <w:p>
      <w:pPr/>
      <w:r>
        <w:rPr/>
        <w:t xml:space="preserve">legal assessment; 02.11.1999 detention</w:t>
      </w:r>
    </w:p>
    <w:p>
      <w:pPr/>
      <w:r>
        <w:rPr/>
        <w:t xml:space="preserve">incident and “living death” chain through</w:t>
      </w:r>
    </w:p>
    <w:p>
      <w:pPr/>
      <w:r>
        <w:rPr/>
        <w:t xml:space="preserve">2026.</w:t>
      </w:r>
    </w:p>
    <w:p>
      <w:pPr/>
      <w:r>
        <w:rPr/>
        <w:t xml:space="preserve">Current WhatsApp screenshots /             Visible WhatsApp contact line shows           New institutional-notice and refusal-to-</w:t>
      </w:r>
    </w:p>
    <w:p>
      <w:pPr/>
      <w:r>
        <w:rPr/>
        <w:t xml:space="preserve">WEISSER RING                               transmission of police non-protection         receive-further-documents issue requiring</w:t>
      </w:r>
    </w:p>
    <w:p>
      <w:pPr/>
      <w:r>
        <w:rPr/>
        <w:t xml:space="preserve">materials and later “Bitte keine weiteren     direct file request to WEISSER RING.</w:t>
      </w:r>
    </w:p>
    <w:p>
      <w:pPr/>
      <w:r>
        <w:rPr/>
        <w:t xml:space="preserve">Dokumente zusenden!” response.</w:t>
      </w:r>
    </w:p>
    <w:p>
      <w:pPr/>
      <w:r>
        <w:rPr/>
        <w:t xml:space="preserve">Current Sergiu / AIDS Hilfe transcript     Russian-language conversation provided in     Current notice and minimisation/deflection</w:t>
      </w:r>
    </w:p>
    <w:p>
      <w:pPr/>
      <w:r>
        <w:rPr/>
        <w:t xml:space="preserve">chat: advice to focus on teeth and housing,   evidence; not a personal accusation</w:t>
      </w:r>
    </w:p>
    <w:p>
      <w:pPr/>
      <w:r>
        <w:rPr/>
        <w:t xml:space="preserve">warning that broad struggle could lead to     against Sergiu.</w:t>
      </w:r>
    </w:p>
    <w:p>
      <w:pPr/>
      <w:r>
        <w:rPr/>
        <w:t xml:space="preserve">psychiatry, Germany/Azerbaijan</w:t>
      </w:r>
    </w:p>
    <w:p>
      <w:pPr/>
      <w:r>
        <w:rPr/>
        <w:t xml:space="preserve">comparison.</w:t>
      </w:r>
    </w:p>
    <w:p>
      <w:pPr/>
      <w:r>
        <w:rPr/>
        <w:t xml:space="preserve">Current housing emergency statement        Threatened loss of home after                 Urgent Article 2 / Article 3 / Article 8</w:t>
      </w:r>
    </w:p>
    <w:p>
      <w:pPr/>
      <w:r>
        <w:rPr/>
        <w:t xml:space="preserve">approximately 20 years, reported deadline     protection issue pending document annex.</w:t>
      </w:r>
    </w:p>
    <w:p>
      <w:pPr/>
      <w:r>
        <w:rPr/>
        <w:t xml:space="preserve">around 30 June 2026; document could not</w:t>
      </w:r>
    </w:p>
    <w:p>
      <w:pPr/>
      <w:r>
        <w:rPr/>
        <w:t xml:space="preserve">be uploaded due to transmission</w:t>
      </w:r>
    </w:p>
    <w:p>
      <w:pPr/>
      <w:r>
        <w:rPr/>
        <w:t xml:space="preserve">limitations.</w:t>
      </w:r>
    </w:p>
    <w:p>
      <w:pPr/>
      <w:r>
        <w:rPr/>
        <w:t xml:space="preserve">IV. 2019-2026 Detailed Chain</w:t>
      </w:r>
    </w:p>
    <w:p>
      <w:pPr/>
      <w:r>
        <w:rPr/>
        <w:t xml:space="preserve">A. 2019 hospital and suspected Kaposi-sarcoma / evidence-device origin</w:t>
      </w:r>
    </w:p>
    <w:p>
      <w:pPr/>
      <w:r>
        <w:rPr/>
        <w:t xml:space="preserve">The reviewed medical/evidence-device record identifies a 2019 medical chain involving Franziskus-</w:t>
      </w:r>
    </w:p>
    <w:p>
      <w:pPr/>
      <w:r>
        <w:rPr/>
        <w:t xml:space="preserve">Krankenhaus, Evangelische Elisabeth Klinik, Vivantes Auguste-Viktoria-Klinikum, Auguste-Viktoria</w:t>
      </w:r>
    </w:p>
    <w:p>
      <w:pPr/>
      <w:r>
        <w:rPr/>
        <w:t xml:space="preserve">Tagesklinik and Charité. The record includes a Charité/radiology line concerning suspected Kaposi-</w:t>
      </w:r>
    </w:p>
    <w:p>
      <w:pPr/>
      <w:r>
        <w:rPr/>
        <w:t xml:space="preserve">sarcoma in 2019-2020 and HIV-related medical vulnerability. The legal importance is not only medical</w:t>
      </w:r>
    </w:p>
    <w:p>
      <w:pPr/>
      <w:r>
        <w:rPr/>
        <w:t xml:space="preserve">treatment. The medical record explains why the iPhone 5 mattered: it was described in previous analysis</w:t>
      </w:r>
    </w:p>
    <w:p>
      <w:pPr/>
      <w:r>
        <w:rPr/>
        <w:t xml:space="preserve">as an evidence-bearing device containing photo/video/material proof connected with hospital conduct,</w:t>
      </w:r>
    </w:p>
    <w:p>
      <w:pPr/>
      <w:r>
        <w:rPr/>
        <w:t xml:space="preserve">medical deterioration, suspected Kaposi-sarcoma/cancer-risk issues and later human-rights submissions.</w:t>
      </w:r>
    </w:p>
    <w:p>
      <w:pPr/>
      <w:r>
        <w:rPr/>
        <w:t xml:space="preserve">Report No. 08 therefore treats the iPhone 5 not as an ordinary phone but as a medical-legal evidence</w:t>
      </w:r>
    </w:p>
    <w:p>
      <w:pPr/>
      <w:r>
        <w:rPr/>
        <w:t xml:space="preserve">device. Its theft/destruction and later loss of access to its contents must be assessed under evidence</w:t>
      </w:r>
    </w:p>
    <w:p>
      <w:pPr/>
      <w:r>
        <w:rPr/>
        <w:t xml:space="preserve">preservation, private life, medical proof, effective remedy and investigation obligations.</w:t>
      </w:r>
    </w:p>
    <w:p>
      <w:pPr/>
      <w:r>
        <w:rPr/>
        <w:t xml:space="preserve">B. 2021-2026 dental destruction, AOK Nordost and Sozialgericht Berlin S 193 KR 463/26 ER</w:t>
      </w:r>
    </w:p>
    <w:p>
      <w:pPr/>
      <w:r>
        <w:rPr/>
        <w:t xml:space="preserve">The reviewed dental report identifies a complex sequence from approximately 2021 onward: repeated Heil-</w:t>
      </w:r>
    </w:p>
    <w:p>
      <w:pPr/>
      <w:r>
        <w:rPr/>
        <w:t xml:space="preserve">und Kostenpläne submitted to AOK Nordost, progressive destruction of teeth, loss of chewing function,</w:t>
      </w:r>
    </w:p>
    <w:p>
      <w:pPr/>
      <w:r>
        <w:rPr/>
        <w:t xml:space="preserve">alleged failure to secure timely medical treatment, criminal-police references, court filings before</w:t>
      </w:r>
    </w:p>
    <w:p>
      <w:pPr/>
      <w:r>
        <w:rPr/>
        <w:t xml:space="preserve">Sozialgericht Berlin and Kammergericht Berlin, professional complaints to Ärztekammer Berlin, and</w:t>
      </w:r>
    </w:p>
    <w:p>
      <w:pPr/>
      <w:r>
        <w:rPr/>
        <w:t xml:space="preserve">correspondence with health-insurance and public bodies.</w:t>
      </w:r>
    </w:p>
    <w:p>
      <w:pPr/>
      <w:r>
        <w:rPr/>
        <w:t xml:space="preserve">This is not to be framed as a reimbursement disagreement. The document-based issue is loss of an</w:t>
      </w:r>
    </w:p>
    <w:p>
      <w:pPr/>
      <w:r>
        <w:rPr/>
        <w:t xml:space="preserve">essential bodily function: chewing. The reviewed materials refer to severe oral inflammation, pain, nutrition-</w:t>
      </w:r>
    </w:p>
    <w:p>
      <w:pPr/>
      <w:r>
        <w:rPr/>
        <w:t xml:space="preserve">related problems, physical weakening, systemic infection risk, photographs, videos, X-rays and payment</w:t>
      </w:r>
    </w:p>
    <w:p>
      <w:pPr/>
      <w:r>
        <w:rPr/>
        <w:t xml:space="preserve">records around 11,000 EUR. The applicant’s current dental photographs supplied in this conversation</w:t>
      </w:r>
    </w:p>
    <w:p>
      <w:pPr/>
      <w:r>
        <w:rPr/>
        <w:t xml:space="preserve">visually support the existence of a serious dental condition, while medical diagnosis and causation require</w:t>
      </w:r>
    </w:p>
    <w:p>
      <w:pPr/>
      <w:r>
        <w:rPr/>
        <w:t xml:space="preserve">independent dental-forensic expertise.</w:t>
      </w:r>
    </w:p>
    <w:p>
      <w:pPr/>
      <w:r>
        <w:rPr/>
        <w:t xml:space="preserve">Official references to be preserved and linked in the report include: Sozialgericht Berlin S 193 KR 463/26</w:t>
      </w:r>
    </w:p>
    <w:p>
      <w:pPr/>
      <w:r>
        <w:rPr/>
        <w:t xml:space="preserve">ER; Kriminalpolizei / LKA 121 Vorgangsnummer 251219-1346-467062; Staatsanwaltschaft Berlin 253 AR</w:t>
      </w:r>
    </w:p>
    <w:p>
      <w:pPr/>
      <w:r>
        <w:rPr/>
        <w:t xml:space="preserve">31/26; Generalstaatsanwaltschaft Berlin 121 Zs 139/26; Kammergericht Berlin 6 Ws 11/26; AOK Nordost;</w:t>
      </w:r>
    </w:p>
    <w:p>
      <w:pPr/>
      <w:r>
        <w:rPr/>
        <w:t xml:space="preserve">Ärztekammer Berlin; and relevant dentist/treatment files.</w:t>
      </w:r>
    </w:p>
    <w:p>
      <w:pPr/>
      <w:r>
        <w:rPr/>
        <w:t xml:space="preserve">Prepared 26 June 2026 - Working legal-documentary report - Page 3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The urgent legal question is whether a person with HIV/AIDS, disability and severe dental destruction was</w:t>
      </w:r>
    </w:p>
    <w:p>
      <w:pPr/>
      <w:r>
        <w:rPr/>
        <w:t xml:space="preserve">left without effective chewing function, without timely expert examination, and without coordinated medical-</w:t>
      </w:r>
    </w:p>
    <w:p>
      <w:pPr/>
      <w:r>
        <w:rPr/>
        <w:t xml:space="preserve">social-criminal protection, despite multiple official and institutional notice channels.</w:t>
      </w:r>
    </w:p>
    <w:p>
      <w:pPr/>
      <w:r>
        <w:rPr/>
        <w:t xml:space="preserve">C. iPhone 13 Pro as continuation evidence device - 30.06.2023</w:t>
      </w:r>
    </w:p>
    <w:p>
      <w:pPr/>
      <w:r>
        <w:rPr/>
        <w:t xml:space="preserve">The central legal issue is not shoe theft or ordinary property loss. Any mention of other property must</w:t>
      </w:r>
    </w:p>
    <w:p>
      <w:pPr/>
      <w:r>
        <w:rPr/>
        <w:t xml:space="preserve">remain secondary. The evidence-device chain is: medical evidence -&gt; iPhone 5 evidence device -&gt;</w:t>
      </w:r>
    </w:p>
    <w:p>
      <w:pPr/>
      <w:r>
        <w:rPr/>
        <w:t xml:space="preserve">theft/destruction -&gt; iPhone 13 Pro replacement/evidence device -&gt; iPhone 13 Pro theft -&gt; defective or</w:t>
      </w:r>
    </w:p>
    <w:p>
      <w:pPr/>
      <w:r>
        <w:rPr/>
        <w:t xml:space="preserve">insufficient police handling -&gt; unresolved device/data issue -&gt; later assault and non-protection concerns.</w:t>
      </w:r>
    </w:p>
    <w:p>
      <w:pPr/>
      <w:r>
        <w:rPr/>
        <w:t xml:space="preserve">The key references are: 30.06.2023 iPhone 13 Pro theft, police case 230701-0330-348519; prosecutorial</w:t>
      </w:r>
    </w:p>
    <w:p>
      <w:pPr/>
      <w:r>
        <w:rPr/>
        <w:t xml:space="preserve">references 3031 Js 4495/24 and 282 Js 3791/23; O2 purchase/device/IMEI/payment records; and related</w:t>
      </w:r>
    </w:p>
    <w:p>
      <w:pPr/>
      <w:r>
        <w:rPr/>
        <w:t xml:space="preserve">police complaint materials. Report No. 08 treats this as an evidence-preservation issue involving medical</w:t>
      </w:r>
    </w:p>
    <w:p>
      <w:pPr/>
      <w:r>
        <w:rPr/>
        <w:t xml:space="preserve">files, videos, photographs, legal submissions, police and prosecutorial records, and human-rights</w:t>
      </w:r>
    </w:p>
    <w:p>
      <w:pPr/>
      <w:r>
        <w:rPr/>
        <w:t xml:space="preserve">documentation.</w:t>
      </w:r>
    </w:p>
    <w:p>
      <w:pPr/>
      <w:r>
        <w:rPr/>
        <w:t xml:space="preserve">D. 25.11.2023 Zoologischer Garten assault line</w:t>
      </w:r>
    </w:p>
    <w:p>
      <w:pPr/>
      <w:r>
        <w:rPr/>
        <w:t xml:space="preserve">The date is treated as 25 November 2023. Earlier accidental references to 2024 are not used as a</w:t>
      </w:r>
    </w:p>
    <w:p>
      <w:pPr/>
      <w:r>
        <w:rPr/>
        <w:t xml:space="preserve">substantive date because the applicant states the date was corrected in later submissions and official</w:t>
      </w:r>
    </w:p>
    <w:p>
      <w:pPr/>
      <w:r>
        <w:rPr/>
        <w:t xml:space="preserve">handling. The relevant line concerns the alleged assault at or around Zoologischer Garten, the</w:t>
      </w:r>
    </w:p>
    <w:p>
      <w:pPr/>
      <w:r>
        <w:rPr/>
        <w:t xml:space="preserve">police/prosecutorial reaction, and the broader pattern of non-protection after physical attacks.</w:t>
      </w:r>
    </w:p>
    <w:p>
      <w:pPr/>
      <w:r>
        <w:rPr/>
        <w:t xml:space="preserve">This event must be read together with LPD St 33 - 01941/1727/24, the Berlin Police Complaints Office</w:t>
      </w:r>
    </w:p>
    <w:p>
      <w:pPr/>
      <w:r>
        <w:rPr/>
        <w:t xml:space="preserve">response of 17.01.2025, and any available videos, emergency-call records, CCTV/body-camera/dispatch</w:t>
      </w:r>
    </w:p>
    <w:p>
      <w:pPr/>
      <w:r>
        <w:rPr/>
        <w:t xml:space="preserve">records, property-room records and witness materials.</w:t>
      </w:r>
    </w:p>
    <w:p>
      <w:pPr/>
      <w:r>
        <w:rPr/>
        <w:t xml:space="preserve">E. 13.11.2024 Hermannstrasse / Hermannplatz assault line</w:t>
      </w:r>
    </w:p>
    <w:p>
      <w:pPr/>
      <w:r>
        <w:rPr/>
        <w:t xml:space="preserve">The record identifies the 13.11.2024 assault line under 241113-1810-131001 and related materials</w:t>
      </w:r>
    </w:p>
    <w:p>
      <w:pPr/>
      <w:r>
        <w:rPr/>
        <w:t xml:space="preserve">including 241120-1537-100348. Report 002 recommended preservation and review of all emergency calls</w:t>
      </w:r>
    </w:p>
    <w:p>
      <w:pPr/>
      <w:r>
        <w:rPr/>
        <w:t xml:space="preserve">to 110 and BVG/U-Bahn video records from Hermannstrasse/Hermannplatz. The legal issue is effective</w:t>
      </w:r>
    </w:p>
    <w:p>
      <w:pPr/>
      <w:r>
        <w:rPr/>
        <w:t xml:space="preserve">investigation and protection of a medically vulnerable person subjected to physical violence in public space.</w:t>
      </w:r>
    </w:p>
    <w:p>
      <w:pPr/>
      <w:r>
        <w:rPr/>
        <w:t xml:space="preserve">F. Metro / enforcement / detention pressure as survival-displacement mechanism</w:t>
      </w:r>
    </w:p>
    <w:p>
      <w:pPr/>
      <w:r>
        <w:rPr/>
        <w:t xml:space="preserve">The applicant reports that since 2019 and again in 2024-2026 he was repeatedly exposed to metro-ticket /</w:t>
      </w:r>
    </w:p>
    <w:p>
      <w:pPr/>
      <w:r>
        <w:rPr/>
        <w:t xml:space="preserve">enforcement / detention pressure, including lower-court decisions and later corrective higher-court handling</w:t>
      </w:r>
    </w:p>
    <w:p>
      <w:pPr/>
      <w:r>
        <w:rPr/>
        <w:t xml:space="preserve">in 2020. The precise documents for each sub-event must be attached in the annex. For Report No. 08, the</w:t>
      </w:r>
    </w:p>
    <w:p>
      <w:pPr/>
      <w:r>
        <w:rPr/>
        <w:t xml:space="preserve">legal significance is the alleged displacement mechanism: when the applicant pursued health or</w:t>
      </w:r>
    </w:p>
    <w:p>
      <w:pPr/>
      <w:r>
        <w:rPr/>
        <w:t xml:space="preserve">institutional-protection issues, a parallel enforcement or detention threat forced attention away from the life-</w:t>
      </w:r>
    </w:p>
    <w:p>
      <w:pPr/>
      <w:r>
        <w:rPr/>
        <w:t xml:space="preserve">and-health case.</w:t>
      </w:r>
    </w:p>
    <w:p>
      <w:pPr/>
      <w:r>
        <w:rPr/>
        <w:t xml:space="preserve">This must be examined under ECHR Articles 5, 6, 13, 14 and 18, and under German constitutional</w:t>
      </w:r>
    </w:p>
    <w:p>
      <w:pPr/>
      <w:r>
        <w:rPr/>
        <w:t xml:space="preserve">requirements of proportionality, disability-sensitive assessment and effective legal protection. The report</w:t>
      </w:r>
    </w:p>
    <w:p>
      <w:pPr/>
      <w:r>
        <w:rPr/>
        <w:t xml:space="preserve">does not treat lawful fare enforcement as automatically unlawful; it asks whether, in the documented</w:t>
      </w:r>
    </w:p>
    <w:p>
      <w:pPr/>
      <w:r>
        <w:rPr/>
        <w:t xml:space="preserve">context of GdB 100, AIDS/HIV, medical emergency and procedural burden, enforcement was applied in a</w:t>
      </w:r>
    </w:p>
    <w:p>
      <w:pPr/>
      <w:r>
        <w:rPr/>
        <w:t xml:space="preserve">way that produced disproportionate life-risk and obstructed access to health/legal protection.</w:t>
      </w:r>
    </w:p>
    <w:p>
      <w:pPr/>
      <w:r>
        <w:rPr/>
        <w:t xml:space="preserve">G. Threatened loss of home after approximately 20 years - deadline around 30.06.2026</w:t>
      </w:r>
    </w:p>
    <w:p>
      <w:pPr/>
      <w:r>
        <w:rPr/>
        <w:t xml:space="preserve">A new immediate emergency must be recorded as a current documentary exhibit. On 26 June 2026, the</w:t>
      </w:r>
    </w:p>
    <w:p>
      <w:pPr/>
      <w:r>
        <w:rPr/>
        <w:t xml:space="preserve">applicant uploaded a photograph of the first page of a letter from Rechtsanwalt Uwe Witting dated 10</w:t>
      </w:r>
    </w:p>
    <w:p>
      <w:pPr/>
      <w:r>
        <w:rPr/>
        <w:t xml:space="preserve">September 2025. The visible letter is titled "Kuendigung des Mietverhaeltnisses wegen Eigenbedarfs" and</w:t>
      </w:r>
    </w:p>
    <w:p>
      <w:pPr/>
      <w:r>
        <w:rPr/>
        <w:t xml:space="preserve">is addressed to Rustem Ismail at Wichmannstr. 9, 10787 Berlin. It states, on behalf of Torsten Krumbach</w:t>
      </w:r>
    </w:p>
    <w:p>
      <w:pPr/>
      <w:r>
        <w:rPr/>
        <w:t xml:space="preserve">and Marc Duke, that the Mietverhaeltnis concerning the apartment at Wichmannstr. 9, 10787 Berlin is</w:t>
      </w:r>
    </w:p>
    <w:p>
      <w:pPr/>
      <w:r>
        <w:rPr/>
        <w:t xml:space="preserve">terminated under § 573 Abs. 2 Nr. 2 BGB, with the stated date 30 June 2026. The letter is marked "per</w:t>
      </w:r>
    </w:p>
    <w:p>
      <w:pPr/>
      <w:r>
        <w:rPr/>
        <w:t xml:space="preserve">Einschreiben". Therefore the 30 June 2026 housing-loss deadline is no longer only a witness statement; it</w:t>
      </w:r>
    </w:p>
    <w:p>
      <w:pPr/>
      <w:r>
        <w:rPr/>
        <w:t xml:space="preserve">is supported by a visible uploaded documentary photograph. Full forensic use still requires the complete</w:t>
      </w:r>
    </w:p>
    <w:p>
      <w:pPr/>
      <w:r>
        <w:rPr/>
        <w:t xml:space="preserve">original letter, all pages, envelope/tracking data, and any court or enforcement follow-up.</w:t>
      </w:r>
    </w:p>
    <w:p>
      <w:pPr/>
      <w:r>
        <w:rPr/>
        <w:t xml:space="preserve">Prepared 26 June 2026 - Working legal-documentary report - Page 4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In this specific case, threatened homelessness cannot be treated as an ordinary private housing dispute. It</w:t>
      </w:r>
    </w:p>
    <w:p>
      <w:pPr/>
      <w:r>
        <w:rPr/>
        <w:t xml:space="preserve">intersects with HIV/AIDS, disability, dental inability to chew, physical weakness, alleged prior</w:t>
      </w:r>
    </w:p>
    <w:p>
      <w:pPr/>
      <w:r>
        <w:rPr/>
        <w:t xml:space="preserve">detention/psychiatric pressure, attacks in public space, lack of family/social support, and explicit acute life-</w:t>
      </w:r>
    </w:p>
    <w:p>
      <w:pPr/>
      <w:r>
        <w:rPr/>
        <w:t xml:space="preserve">and-safety risk language. Under ECHR Article 8, the home/private-life dimension is direct; under Articles 2</w:t>
      </w:r>
    </w:p>
    <w:p>
      <w:pPr/>
      <w:r>
        <w:rPr/>
        <w:t xml:space="preserve">and 3, the cumulative health/survival consequences must be considered; under Article 13, an effective</w:t>
      </w:r>
    </w:p>
    <w:p>
      <w:pPr/>
      <w:r>
        <w:rPr/>
        <w:t xml:space="preserve">urgent remedy must be available before irreparable harm occurs.</w:t>
      </w:r>
    </w:p>
    <w:p>
      <w:pPr/>
      <w:r>
        <w:rPr/>
        <w:t xml:space="preserve">The Sergiu / AIDS Hilfe conversation supplied in Russian further confirms that the housing issue was not</w:t>
      </w:r>
    </w:p>
    <w:p>
      <w:pPr/>
      <w:r>
        <w:rPr/>
        <w:t xml:space="preserve">merely invented after the fact: the contact advised the applicant to focus on teeth and housing, rather than</w:t>
      </w:r>
    </w:p>
    <w:p>
      <w:pPr/>
      <w:r>
        <w:rPr/>
        <w:t xml:space="preserve">on the broader system chain. This supports that the housing problem was known to at least one AIDS-</w:t>
      </w:r>
    </w:p>
    <w:p>
      <w:pPr/>
      <w:r>
        <w:rPr/>
        <w:t xml:space="preserve">assistance contact. It is not used to accuse Sergiu personally; it is used as current notice evidence and as</w:t>
      </w:r>
    </w:p>
    <w:p>
      <w:pPr/>
      <w:r>
        <w:rPr/>
        <w:t xml:space="preserve">proof that the housing problem was part of the immediate survival context.</w:t>
      </w:r>
    </w:p>
    <w:p>
      <w:pPr/>
      <w:r>
        <w:rPr/>
        <w:t xml:space="preserve">V. Recurring Escalation / Attention-Displacement Pattern</w:t>
      </w:r>
    </w:p>
    <w:p>
      <w:pPr/>
      <w:r>
        <w:rPr/>
        <w:t xml:space="preserve">The applicant’s current explanation must be preserved as a serious pattern analysis: each time one serious</w:t>
      </w:r>
    </w:p>
    <w:p>
      <w:pPr/>
      <w:r>
        <w:rPr/>
        <w:t xml:space="preserve">crime or rights-violation chain moves toward exposure, a new and heavier crisis appears - health,</w:t>
      </w:r>
    </w:p>
    <w:p>
      <w:pPr/>
      <w:r>
        <w:rPr/>
        <w:t xml:space="preserve">detention/enforcement, evidence loss, physical assault, dental destruction, psychiatric threat, or housing</w:t>
      </w:r>
    </w:p>
    <w:p>
      <w:pPr/>
      <w:r>
        <w:rPr/>
        <w:t xml:space="preserve">loss. In his words, each new crisis forces him to leave the previous file unfinished because the new crisis</w:t>
      </w:r>
    </w:p>
    <w:p>
      <w:pPr/>
      <w:r>
        <w:rPr/>
        <w:t xml:space="preserve">threatens immediate survival.</w:t>
      </w:r>
    </w:p>
    <w:p>
      <w:pPr/>
      <w:r>
        <w:rPr/>
        <w:t xml:space="preserve">Report No. 08 does not make a final criminal finding that all events were centrally organised. That would</w:t>
      </w:r>
    </w:p>
    <w:p>
      <w:pPr/>
      <w:r>
        <w:rPr/>
        <w:t xml:space="preserve">require independent investigation, metadata, official files, witness evidence and forensic review. However,</w:t>
      </w:r>
    </w:p>
    <w:p>
      <w:pPr/>
      <w:r>
        <w:rPr/>
        <w:t xml:space="preserve">the record already supports a legal question that must not be dismissed: whether multiple official and</w:t>
      </w:r>
    </w:p>
    <w:p>
      <w:pPr/>
      <w:r>
        <w:rPr/>
        <w:t xml:space="preserve">institutional systems allowed or produced a cumulative sequence in which no individual actor was held</w:t>
      </w:r>
    </w:p>
    <w:p>
      <w:pPr/>
      <w:r>
        <w:rPr/>
        <w:t xml:space="preserve">accountable, no effective remedy ended the pattern, and every new crisis generated delay, exhaustion and</w:t>
      </w:r>
    </w:p>
    <w:p>
      <w:pPr/>
      <w:r>
        <w:rPr/>
        <w:t xml:space="preserve">loss of proof.</w:t>
      </w:r>
    </w:p>
    <w:p>
      <w:pPr/>
      <w:r>
        <w:rPr/>
        <w:t xml:space="preserve">This pattern is relevant to ECHR Article 13 (effective remedy), Article 18 (possible improper use of</w:t>
      </w:r>
    </w:p>
    <w:p>
      <w:pPr/>
      <w:r>
        <w:rPr/>
        <w:t xml:space="preserve">restrictions if restrictions are deployed for purposes other than their formal purpose), Article 2 (life), Article 3</w:t>
      </w:r>
    </w:p>
    <w:p>
      <w:pPr/>
      <w:r>
        <w:rPr/>
        <w:t xml:space="preserve">(inhuman/degrading treatment), Article 8 (home, private life, bodily integrity, correspondence/evidence),</w:t>
      </w:r>
    </w:p>
    <w:p>
      <w:pPr/>
      <w:r>
        <w:rPr/>
        <w:t xml:space="preserve">Article 14 (discrimination), and CRPD protections for persons with disabilities.</w:t>
      </w:r>
    </w:p>
    <w:p>
      <w:pPr/>
      <w:r>
        <w:rPr/>
        <w:t xml:space="preserve">VI. Institutional Notice and Non-Effective Protection</w:t>
      </w:r>
    </w:p>
    <w:p>
      <w:pPr/>
      <w:r>
        <w:rPr/>
        <w:t xml:space="preserve">A. Amnesty International, delivery proofs and international notice</w:t>
      </w:r>
    </w:p>
    <w:p>
      <w:pPr/>
      <w:r>
        <w:rPr/>
        <w:t xml:space="preserve">The delivery-proof record must be treated as a notice register. The 418-page delivery-proof file contains</w:t>
      </w:r>
    </w:p>
    <w:p>
      <w:pPr/>
      <w:r>
        <w:rPr/>
        <w:t xml:space="preserve">letters, fax reports, Deutsche Post registered-mail receipts, return receipts, institutional replies, receipt</w:t>
      </w:r>
    </w:p>
    <w:p>
      <w:pPr/>
      <w:r>
        <w:rPr/>
        <w:t xml:space="preserve">stamps and related cover letters. Its evidentiary value is that it shows repeated formal attempts to deliver</w:t>
      </w:r>
    </w:p>
    <w:p>
      <w:pPr/>
      <w:r>
        <w:rPr/>
        <w:t xml:space="preserve">human-rights material to international organisations, embassies, courts, media, human-rights bodies and</w:t>
      </w:r>
    </w:p>
    <w:p>
      <w:pPr/>
      <w:r>
        <w:rPr/>
        <w:t xml:space="preserve">political institutions. Where replies or acknowledgements exist, the proof shows actual receipt, not only</w:t>
      </w:r>
    </w:p>
    <w:p>
      <w:pPr/>
      <w:r>
        <w:rPr/>
        <w:t xml:space="preserve">attempted dispatch.</w:t>
      </w:r>
    </w:p>
    <w:p>
      <w:pPr/>
      <w:r>
        <w:rPr/>
        <w:t xml:space="preserve">Therefore, Report No. 08 should not say that “nobody knew.” The proper issue is: multiple institutions were</w:t>
      </w:r>
    </w:p>
    <w:p>
      <w:pPr/>
      <w:r>
        <w:rPr/>
        <w:t xml:space="preserve">placed on notice; what effective protection, triage, referral, investigation, medical/legal support or reasoned</w:t>
      </w:r>
    </w:p>
    <w:p>
      <w:pPr/>
      <w:r>
        <w:rPr/>
        <w:t xml:space="preserve">refusal followed?</w:t>
      </w:r>
    </w:p>
    <w:p>
      <w:pPr/>
      <w:r>
        <w:rPr/>
        <w:t xml:space="preserve">B. Berliner AIDS-Hilfe and AIDS/HIV assistance notice</w:t>
      </w:r>
    </w:p>
    <w:p>
      <w:pPr/>
      <w:r>
        <w:rPr/>
        <w:t xml:space="preserve">The reviewed Berliner AIDS-Hilfe report shows that the applicant repeatedly brought HIV/AIDS-related</w:t>
      </w:r>
    </w:p>
    <w:p>
      <w:pPr/>
      <w:r>
        <w:rPr/>
        <w:t xml:space="preserve">medical, social, legal and human-rights material to a specialised HIV/AIDS organisation in Berlin. The</w:t>
      </w:r>
    </w:p>
    <w:p>
      <w:pPr/>
      <w:r>
        <w:rPr/>
        <w:t xml:space="preserve">record contains dates, addresses, receipt indicators, fax reports, email acknowledgment, CD/DVD</w:t>
      </w:r>
    </w:p>
    <w:p>
      <w:pPr/>
      <w:r>
        <w:rPr/>
        <w:t xml:space="preserve">references and visual protest evidence. By 31.01.2011 AIDS-Hilfe confirmed receipt of a fax; by 13.04.2011</w:t>
      </w:r>
    </w:p>
    <w:p>
      <w:pPr/>
      <w:r>
        <w:rPr/>
        <w:t xml:space="preserve">the organisation had received or was presented with a large legal complaint setting out the broader chain in</w:t>
      </w:r>
    </w:p>
    <w:p>
      <w:pPr/>
      <w:r>
        <w:rPr/>
        <w:t xml:space="preserve">detail.</w:t>
      </w:r>
    </w:p>
    <w:p>
      <w:pPr/>
      <w:r>
        <w:rPr/>
        <w:t xml:space="preserve">Prepared 26 June 2026 - Working legal-documentary report - Page 5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This finding is not merely subjective. It is a document-based notice finding. If the complete internal file</w:t>
      </w:r>
    </w:p>
    <w:p>
      <w:pPr/>
      <w:r>
        <w:rPr/>
        <w:t xml:space="preserve">shows no meaningful triage, referral, written response, crisis support, legal/social referral, medical-support</w:t>
      </w:r>
    </w:p>
    <w:p>
      <w:pPr/>
      <w:r>
        <w:rPr/>
        <w:t xml:space="preserve">action or documented reason for refusal, then the conduct must be analysed as institutional inaction</w:t>
      </w:r>
    </w:p>
    <w:p>
      <w:pPr/>
      <w:r>
        <w:rPr/>
        <w:t xml:space="preserve">despite notice and as possible failure of protective function within competence.</w:t>
      </w:r>
    </w:p>
    <w:p>
      <w:pPr/>
      <w:r>
        <w:rPr/>
        <w:t xml:space="preserve">C. Sergiu / AIDS Hilfe current conversation</w:t>
      </w:r>
    </w:p>
    <w:p>
      <w:pPr/>
      <w:r>
        <w:rPr/>
        <w:t xml:space="preserve">The current Russian-language conversation attributed to Sergiu is used cautiously. It is not used to blame</w:t>
      </w:r>
    </w:p>
    <w:p>
      <w:pPr/>
      <w:r>
        <w:rPr/>
        <w:t xml:space="preserve">Sergiu personally. The applicant expressly says Sergiu is a good person but lacks the power to solve the</w:t>
      </w:r>
    </w:p>
    <w:p>
      <w:pPr/>
      <w:r>
        <w:rPr/>
        <w:t xml:space="preserve">broader case. The legal relevance is notice and minimisation: the conversation shows a current AIDS-</w:t>
      </w:r>
    </w:p>
    <w:p>
      <w:pPr/>
      <w:r>
        <w:rPr/>
        <w:t xml:space="preserve">assistance contact being informed about the broader chain, while advising the applicant to reduce the focus</w:t>
      </w:r>
    </w:p>
    <w:p>
      <w:pPr/>
      <w:r>
        <w:rPr/>
        <w:t xml:space="preserve">to teeth and housing and warning that broad struggle may lead to psychiatric consequences.</w:t>
      </w:r>
    </w:p>
    <w:p>
      <w:pPr/>
      <w:r>
        <w:rPr/>
        <w:t xml:space="preserve">The conversation also includes a comparison that Germany is “the freest country” and that if the applicant</w:t>
      </w:r>
    </w:p>
    <w:p>
      <w:pPr/>
      <w:r>
        <w:rPr/>
        <w:t xml:space="preserve">wants contrast he should go to Azerbaijan, where he would be quickly detained. In Report No. 08 this is</w:t>
      </w:r>
    </w:p>
    <w:p>
      <w:pPr/>
      <w:r>
        <w:rPr/>
        <w:t xml:space="preserve">relevant not as a political debate, but as evidence that Germany-based protection complaints were</w:t>
      </w:r>
    </w:p>
    <w:p>
      <w:pPr/>
      <w:r>
        <w:rPr/>
        <w:t xml:space="preserve">relativised instead of substantively addressed. It also confirms that the housing problem was part of the</w:t>
      </w:r>
    </w:p>
    <w:p>
      <w:pPr/>
      <w:r>
        <w:rPr/>
        <w:t xml:space="preserve">immediate issues discussed.</w:t>
      </w:r>
    </w:p>
    <w:p>
      <w:pPr/>
      <w:r>
        <w:rPr/>
        <w:t xml:space="preserve">D. WEISSER RING</w:t>
      </w:r>
    </w:p>
    <w:p>
      <w:pPr/>
      <w:r>
        <w:rPr/>
        <w:t xml:space="preserve">The WhatsApp screenshots supplied in this conversation show a contact line identified as WEISSER</w:t>
      </w:r>
    </w:p>
    <w:p>
      <w:pPr/>
      <w:r>
        <w:rPr/>
        <w:t xml:space="preserve">RING / Hr. Beya. The visible material includes a 08.12.2024 communication concerning police failure and</w:t>
      </w:r>
    </w:p>
    <w:p>
      <w:pPr/>
      <w:r>
        <w:rPr/>
        <w:t xml:space="preserve">lack of protection from violence. It includes references to 30.06.2023, 25.11.2023, 13.11.2024 and related</w:t>
      </w:r>
    </w:p>
    <w:p>
      <w:pPr/>
      <w:r>
        <w:rPr/>
        <w:t xml:space="preserve">police/prosecutorial matters. A later visible message states: “Bitte keine weiteren Dokumente zusenden!”</w:t>
      </w:r>
    </w:p>
    <w:p>
      <w:pPr/>
      <w:r>
        <w:rPr/>
        <w:t xml:space="preserve">The legal issue is not whether WEISSER RING is a perpetrator. The issue is whether a victim-support</w:t>
      </w:r>
    </w:p>
    <w:p>
      <w:pPr/>
      <w:r>
        <w:rPr/>
        <w:t xml:space="preserve">organisation was placed on notice of serious police non-protection and violence materials, and what</w:t>
      </w:r>
    </w:p>
    <w:p>
      <w:pPr/>
      <w:r>
        <w:rPr/>
        <w:t xml:space="preserve">concrete step it took after receiving such material. A request should be made to WEISSER RING for its full</w:t>
      </w:r>
    </w:p>
    <w:p>
      <w:pPr/>
      <w:r>
        <w:rPr/>
        <w:t xml:space="preserve">internal file, referral notes, risk assessment, advice records, contact logs and reasons for refusing further</w:t>
      </w:r>
    </w:p>
    <w:p>
      <w:pPr/>
      <w:r>
        <w:rPr/>
        <w:t xml:space="preserve">documents.</w:t>
      </w:r>
    </w:p>
    <w:p>
      <w:pPr/>
      <w:r>
        <w:rPr/>
        <w:t xml:space="preserve">VII. Betreuer / RA Levent Göktekin - Express Non-Accusation and Protective Context</w:t>
      </w:r>
    </w:p>
    <w:p>
      <w:pPr/>
      <w:r>
        <w:rPr/>
        <w:t xml:space="preserve">This report expressly does not accuse RA Levent Göktekin of wrongdoing. The applicant states that Levent</w:t>
      </w:r>
    </w:p>
    <w:p>
      <w:pPr/>
      <w:r>
        <w:rPr/>
        <w:t xml:space="preserve">Göktekin has been one of the few persons who helped him since 1999, including after detention, with</w:t>
      </w:r>
    </w:p>
    <w:p>
      <w:pPr/>
      <w:r>
        <w:rPr/>
        <w:t xml:space="preserve">accommodation/registration support and repeated personal assistance. The applicant does not wish to</w:t>
      </w:r>
    </w:p>
    <w:p>
      <w:pPr/>
      <w:r>
        <w:rPr/>
        <w:t xml:space="preserve">make him an adversary and does not want him placed in an impossible position.</w:t>
      </w:r>
    </w:p>
    <w:p>
      <w:pPr/>
      <w:r>
        <w:rPr/>
        <w:t xml:space="preserve">The applicant explains that he deliberately did not give Levent Göktekin legal authority over the contested</w:t>
      </w:r>
    </w:p>
    <w:p>
      <w:pPr/>
      <w:r>
        <w:rPr/>
        <w:t xml:space="preserve">human-rights case because he feared that institutional pressure would place him in an impossible position.</w:t>
      </w:r>
    </w:p>
    <w:p>
      <w:pPr/>
      <w:r>
        <w:rPr/>
        <w:t xml:space="preserve">The Betreuer role is therefore to be understood as protective and supportive, not as a mechanism to</w:t>
      </w:r>
    </w:p>
    <w:p>
      <w:pPr/>
      <w:r>
        <w:rPr/>
        <w:t xml:space="preserve">silence, withdraw, narrow or neutralise the applicant’s claims.</w:t>
      </w:r>
    </w:p>
    <w:p>
      <w:pPr/>
      <w:r>
        <w:rPr/>
        <w:t xml:space="preserve">Authorities should ensure that the Betreuer is not used as a procedural shield to bypass the applicant’s</w:t>
      </w:r>
    </w:p>
    <w:p>
      <w:pPr/>
      <w:r>
        <w:rPr/>
        <w:t xml:space="preserve">own voice. The applicant experienced the medical harm, loss of chewing function, physical attacks,</w:t>
      </w:r>
    </w:p>
    <w:p>
      <w:pPr/>
      <w:r>
        <w:rPr/>
        <w:t xml:space="preserve">evidence loss, police/prosecutorial failures and housing threat directly. Therefore, his direct participation,</w:t>
      </w:r>
    </w:p>
    <w:p>
      <w:pPr/>
      <w:r>
        <w:rPr/>
        <w:t xml:space="preserve">access to documents and informed consent must remain central.</w:t>
      </w:r>
    </w:p>
    <w:p>
      <w:pPr/>
      <w:r>
        <w:rPr/>
        <w:t xml:space="preserve">VIII. Applicable Legal Framework</w:t>
      </w:r>
    </w:p>
    <w:p>
      <w:pPr/>
      <w:r>
        <w:rPr/>
        <w:t xml:space="preserve">European Convention on Human Rights: Article 1 requires Contracting States to secure Convention rights</w:t>
      </w:r>
    </w:p>
    <w:p>
      <w:pPr/>
      <w:r>
        <w:rPr/>
        <w:t xml:space="preserve">to everyone within their jurisdiction. Article 2 protects life; Article 3 prohibits torture and inhuman or</w:t>
      </w:r>
    </w:p>
    <w:p>
      <w:pPr/>
      <w:r>
        <w:rPr/>
        <w:t xml:space="preserve">degrading treatment; Article 5 protects liberty and security; Article 6 protects fair trial; Article 8 protects</w:t>
      </w:r>
    </w:p>
    <w:p>
      <w:pPr/>
      <w:r>
        <w:rPr/>
        <w:t xml:space="preserve">private and family life, home and correspondence; Article 13 requires an effective remedy; Article 14</w:t>
      </w:r>
    </w:p>
    <w:p>
      <w:pPr/>
      <w:r>
        <w:rPr/>
        <w:t xml:space="preserve">prohibits discrimination in the enjoyment of Convention rights; Article 18 prohibits restrictions being applied</w:t>
      </w:r>
    </w:p>
    <w:p>
      <w:pPr/>
      <w:r>
        <w:rPr/>
        <w:t xml:space="preserve">for purposes other than those for which they are prescribed.</w:t>
      </w:r>
    </w:p>
    <w:p>
      <w:pPr/>
      <w:r>
        <w:rPr/>
        <w:t xml:space="preserve">Prepared 26 June 2026 - Working legal-documentary report - Page 6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UN Convention Against Torture: Articles 12, 13 and 16 are relevant where serious ill-treatment, failure to</w:t>
      </w:r>
    </w:p>
    <w:p>
      <w:pPr/>
      <w:r>
        <w:rPr/>
        <w:t xml:space="preserve">investigate and degrading treatment are alleged.</w:t>
      </w:r>
    </w:p>
    <w:p>
      <w:pPr/>
      <w:r>
        <w:rPr/>
        <w:t xml:space="preserve">International Covenant on Civil and Political Rights: Articles 6, 7, 9, 17, 26 and Article 2(3) are relevant to</w:t>
      </w:r>
    </w:p>
    <w:p>
      <w:pPr/>
      <w:r>
        <w:rPr/>
        <w:t xml:space="preserve">life, inhuman treatment, liberty, privacy/family/home, equality and effective remedy.</w:t>
      </w:r>
    </w:p>
    <w:p>
      <w:pPr/>
      <w:r>
        <w:rPr/>
        <w:t xml:space="preserve">Convention on the Rights of Persons with Disabilities: Articles 5, 13, 15, 16, 17, 22 and 25 are relevant to</w:t>
      </w:r>
    </w:p>
    <w:p>
      <w:pPr/>
      <w:r>
        <w:rPr/>
        <w:t xml:space="preserve">disability equality, access to justice, freedom from degrading treatment, freedom from violence, integrity of</w:t>
      </w:r>
    </w:p>
    <w:p>
      <w:pPr/>
      <w:r>
        <w:rPr/>
        <w:t xml:space="preserve">the person, privacy and health.</w:t>
      </w:r>
    </w:p>
    <w:p>
      <w:pPr/>
      <w:r>
        <w:rPr/>
        <w:t xml:space="preserve">International Covenant on Economic, Social and Cultural Rights: Articles 9, 11 and 12 are relevant to social</w:t>
      </w:r>
    </w:p>
    <w:p>
      <w:pPr/>
      <w:r>
        <w:rPr/>
        <w:t xml:space="preserve">security, adequate living conditions, food/housing and health.</w:t>
      </w:r>
    </w:p>
    <w:p>
      <w:pPr/>
      <w:r>
        <w:rPr/>
        <w:t xml:space="preserve">German legal framework: Grundgesetz Articles 1, 2(2), 3 and 19(4); SGG §86b; SGB V §§27 and 28; BGB</w:t>
      </w:r>
    </w:p>
    <w:p>
      <w:pPr/>
      <w:r>
        <w:rPr/>
        <w:t xml:space="preserve">§§630a-630g; StPO §§152, 160 and 172; and proportionality, disability-sensitive assessment, medical-</w:t>
      </w:r>
    </w:p>
    <w:p>
      <w:pPr/>
      <w:r>
        <w:rPr/>
        <w:t xml:space="preserve">record access and effective legal protection principles.</w:t>
      </w:r>
    </w:p>
    <w:p>
      <w:pPr/>
      <w:r>
        <w:rPr/>
        <w:t xml:space="preserve">IX. Legal Assessment</w:t>
      </w:r>
    </w:p>
    <w:p>
      <w:pPr/>
      <w:r>
        <w:rPr/>
        <w:t xml:space="preserve">A. Article 2 ECHR / Right to life</w:t>
      </w:r>
    </w:p>
    <w:p>
      <w:pPr/>
      <w:r>
        <w:rPr/>
        <w:t xml:space="preserve">The cumulative record raises an Article 2 protection issue. It is not one isolated risk. The combined factors</w:t>
      </w:r>
    </w:p>
    <w:p>
      <w:pPr/>
      <w:r>
        <w:rPr/>
        <w:t xml:space="preserve">are HIV/AIDS, suspected cancer/Kaposi-sarcoma medical history, dental inability to chew, possible</w:t>
      </w:r>
    </w:p>
    <w:p>
      <w:pPr/>
      <w:r>
        <w:rPr/>
        <w:t xml:space="preserve">infection/nutrition risk, repeated physical attacks, alleged police non-protection, threatened</w:t>
      </w:r>
    </w:p>
    <w:p>
      <w:pPr/>
      <w:r>
        <w:rPr/>
        <w:t xml:space="preserve">detention/enforcement, psychological collapse warnings, and now threatened homelessness. If authorities</w:t>
      </w:r>
    </w:p>
    <w:p>
      <w:pPr/>
      <w:r>
        <w:rPr/>
        <w:t xml:space="preserve">are on notice of a real and immediate risk to life or serious bodily integrity, they must not treat the matter as</w:t>
      </w:r>
    </w:p>
    <w:p>
      <w:pPr/>
      <w:r>
        <w:rPr/>
        <w:t xml:space="preserve">ordinary administration.</w:t>
      </w:r>
    </w:p>
    <w:p>
      <w:pPr/>
      <w:r>
        <w:rPr/>
        <w:t xml:space="preserve">B. Article 3 ECHR / Inhuman or degrading treatment</w:t>
      </w:r>
    </w:p>
    <w:p>
      <w:pPr/>
      <w:r>
        <w:rPr/>
        <w:t xml:space="preserve">The prolonged combination of medical vulnerability, loss of bodily function, untreated dental emergency,</w:t>
      </w:r>
    </w:p>
    <w:p>
      <w:pPr/>
      <w:r>
        <w:rPr/>
        <w:t xml:space="preserve">public assaults, repeated institutional refusal or deflection, and threatened homelessness may cross the</w:t>
      </w:r>
    </w:p>
    <w:p>
      <w:pPr/>
      <w:r>
        <w:rPr/>
        <w:t xml:space="preserve">threshold of degrading or inhuman treatment if the facts are confirmed. This is especially serious because</w:t>
      </w:r>
    </w:p>
    <w:p>
      <w:pPr/>
      <w:r>
        <w:rPr/>
        <w:t xml:space="preserve">the person is medically vulnerable, disabled and repeatedly placed in survival conditions.</w:t>
      </w:r>
    </w:p>
    <w:p>
      <w:pPr/>
      <w:r>
        <w:rPr/>
        <w:t xml:space="preserve">C. Article 5 ECHR / liberty and detention pressure</w:t>
      </w:r>
    </w:p>
    <w:p>
      <w:pPr/>
      <w:r>
        <w:rPr/>
        <w:t xml:space="preserve">Where fare-enforcement or other criminal/enforcement mechanisms create realistic detention threats</w:t>
      </w:r>
    </w:p>
    <w:p>
      <w:pPr/>
      <w:r>
        <w:rPr/>
        <w:t xml:space="preserve">against a person whose medical survival and legal protection are already unstable, Article 5 and</w:t>
      </w:r>
    </w:p>
    <w:p>
      <w:pPr/>
      <w:r>
        <w:rPr/>
        <w:t xml:space="preserve">proportionality concerns arise. The issue is not whether enforcement exists in law; the issue is whether it</w:t>
      </w:r>
    </w:p>
    <w:p>
      <w:pPr/>
      <w:r>
        <w:rPr/>
        <w:t xml:space="preserve">was used or allowed to operate in a way that created disproportionate life-risk and diverted access to</w:t>
      </w:r>
    </w:p>
    <w:p>
      <w:pPr/>
      <w:r>
        <w:rPr/>
        <w:t xml:space="preserve">medical/legal remedy.</w:t>
      </w:r>
    </w:p>
    <w:p>
      <w:pPr/>
      <w:r>
        <w:rPr/>
        <w:t xml:space="preserve">D. Articles 6 and 13 ECHR / access to justice and effective remedy</w:t>
      </w:r>
    </w:p>
    <w:p>
      <w:pPr/>
      <w:r>
        <w:rPr/>
        <w:t xml:space="preserve">The record raises a strong effective-remedy issue. Numerous file numbers exist, but the applicant’s legal</w:t>
      </w:r>
    </w:p>
    <w:p>
      <w:pPr/>
      <w:r>
        <w:rPr/>
        <w:t xml:space="preserve">problem appears fragmented across police, prosecutors, courts, AOK, Sozialgericht, medical institutions,</w:t>
      </w:r>
    </w:p>
    <w:p>
      <w:pPr/>
      <w:r>
        <w:rPr/>
        <w:t xml:space="preserve">Betreuer channels and NGOs. A remedy that exists only formally, while urgent health, evidence and</w:t>
      </w:r>
    </w:p>
    <w:p>
      <w:pPr/>
      <w:r>
        <w:rPr/>
        <w:t xml:space="preserve">housing risks remain unaddressed, is not effective in practical terms.</w:t>
      </w:r>
    </w:p>
    <w:p>
      <w:pPr/>
      <w:r>
        <w:rPr/>
        <w:t xml:space="preserve">E. Article 8 ECHR / home, private life, bodily integrity and evidence</w:t>
      </w:r>
    </w:p>
    <w:p>
      <w:pPr/>
      <w:r>
        <w:rPr/>
        <w:t xml:space="preserve">Article 8 is engaged by the threatened loss of home after approximately 20 years, the bodily-integrity/dental</w:t>
      </w:r>
    </w:p>
    <w:p>
      <w:pPr/>
      <w:r>
        <w:rPr/>
        <w:t xml:space="preserve">line, the medical-evidence-device chain, and private/family/correspondence issues. Loss of home in this</w:t>
      </w:r>
    </w:p>
    <w:p>
      <w:pPr/>
      <w:r>
        <w:rPr/>
        <w:t xml:space="preserve">case would not be a neutral housing event; it would affect survival, medical stability, access to documents</w:t>
      </w:r>
    </w:p>
    <w:p>
      <w:pPr/>
      <w:r>
        <w:rPr/>
        <w:t xml:space="preserve">and ability to pursue legal remedies.</w:t>
      </w:r>
    </w:p>
    <w:p>
      <w:pPr/>
      <w:r>
        <w:rPr/>
        <w:t xml:space="preserve">F. Article 14 and CRPD / discrimination and disability-sensitive protection</w:t>
      </w:r>
    </w:p>
    <w:p>
      <w:pPr/>
      <w:r>
        <w:rPr/>
        <w:t xml:space="preserve">The applicant’s GdB 100 status, HIV/AIDS, disability, migrant/exile background, social vulnerability and</w:t>
      </w:r>
    </w:p>
    <w:p>
      <w:pPr/>
      <w:r>
        <w:rPr/>
        <w:t xml:space="preserve">human-rights activity require heightened care. Equal treatment does not mean treating a severely disabled</w:t>
      </w:r>
    </w:p>
    <w:p>
      <w:pPr/>
      <w:r>
        <w:rPr/>
        <w:t xml:space="preserve">and medically vulnerable person as though he had no special survival or access barriers. Disability-</w:t>
      </w:r>
    </w:p>
    <w:p>
      <w:pPr/>
      <w:r>
        <w:rPr/>
        <w:t xml:space="preserve">sensitive access to justice and health protection are essential.</w:t>
      </w:r>
    </w:p>
    <w:p>
      <w:pPr/>
      <w:r>
        <w:rPr/>
        <w:t xml:space="preserve">Prepared 26 June 2026 - Working legal-documentary report - Page 7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G. Article 18 / improper-purpose question</w:t>
      </w:r>
    </w:p>
    <w:p>
      <w:pPr/>
      <w:r>
        <w:rPr/>
        <w:t xml:space="preserve">The applicant’s pattern analysis - that new crises appear whenever an earlier violation chain approaches</w:t>
      </w:r>
    </w:p>
    <w:p>
      <w:pPr/>
      <w:r>
        <w:rPr/>
        <w:t xml:space="preserve">scrutiny - raises an Article 18-style question. Restrictions, enforcement, psychiatric pressure, housing</w:t>
      </w:r>
    </w:p>
    <w:p>
      <w:pPr/>
      <w:r>
        <w:rPr/>
        <w:t xml:space="preserve">action or procedural barriers must not be applied for purposes other than their stated lawful purpose.</w:t>
      </w:r>
    </w:p>
    <w:p>
      <w:pPr/>
      <w:r>
        <w:rPr/>
        <w:t xml:space="preserve">Report No. 08 does not make a final Article 18 finding; it identifies a serious investigative question requiring</w:t>
      </w:r>
    </w:p>
    <w:p>
      <w:pPr/>
      <w:r>
        <w:rPr/>
        <w:t xml:space="preserve">independent review.</w:t>
      </w:r>
    </w:p>
    <w:p>
      <w:pPr/>
      <w:r>
        <w:rPr/>
        <w:t xml:space="preserve">X. Immediate Requests</w:t>
      </w:r>
    </w:p>
    <w:p>
      <w:pPr>
        <w:numPr>
          <w:ilvl w:val="0"/>
          <w:numId w:val="1"/>
        </w:numPr>
      </w:pPr>
      <w:r>
        <w:rPr/>
        <w:t xml:space="preserve">Immediate housing-protection review before 30 June 2026, including suspension of any</w:t>
      </w:r>
    </w:p>
    <w:p>
      <w:pPr/>
      <w:r>
        <w:rPr/>
        <w:t xml:space="preserve">eviction/homelessness step until the applicant’s medical, disability and legal-risk situation is</w:t>
      </w:r>
    </w:p>
    <w:p>
      <w:pPr/>
      <w:r>
        <w:rPr/>
        <w:t xml:space="preserve">independently assessed.</w:t>
      </w:r>
    </w:p>
    <w:p>
      <w:pPr>
        <w:numPr>
          <w:ilvl w:val="0"/>
          <w:numId w:val="1"/>
        </w:numPr>
      </w:pPr>
      <w:r>
        <w:rPr/>
        <w:t xml:space="preserve">Emergency contact with the responsible Bezirksamt / Wohnungsnotfallhilfe / Sozialamt / court</w:t>
      </w:r>
    </w:p>
    <w:p>
      <w:pPr/>
      <w:r>
        <w:rPr/>
        <w:t xml:space="preserve">enforcement body to prevent homelessness and preserve access to documents, medication, food and</w:t>
      </w:r>
    </w:p>
    <w:p>
      <w:pPr/>
      <w:r>
        <w:rPr/>
        <w:t xml:space="preserve">medical care.</w:t>
      </w:r>
    </w:p>
    <w:p>
      <w:pPr>
        <w:numPr>
          <w:ilvl w:val="0"/>
          <w:numId w:val="1"/>
        </w:numPr>
      </w:pPr>
      <w:r>
        <w:rPr/>
        <w:t xml:space="preserve">Independent dental-medical-forensic expert examination, including photographs, videos, X-rays,</w:t>
      </w:r>
    </w:p>
    <w:p>
      <w:pPr/>
      <w:r>
        <w:rPr/>
        <w:t xml:space="preserve">treatment records, consent forms, payment records and before/after dental documentation.</w:t>
      </w:r>
    </w:p>
    <w:p>
      <w:pPr>
        <w:numPr>
          <w:ilvl w:val="0"/>
          <w:numId w:val="1"/>
        </w:numPr>
      </w:pPr>
      <w:r>
        <w:rPr/>
        <w:t xml:space="preserve">Preservation of iPhone 5 and iPhone 13 Pro evidence-device records, including O2 records,</w:t>
      </w:r>
    </w:p>
    <w:p>
      <w:pPr/>
      <w:r>
        <w:rPr/>
        <w:t xml:space="preserve">IMEI/device registration, payment records, police property-room records, search/tracking records and</w:t>
      </w:r>
    </w:p>
    <w:p>
      <w:pPr/>
      <w:r>
        <w:rPr/>
        <w:t xml:space="preserve">any data-recovery possibilities.</w:t>
      </w:r>
    </w:p>
    <w:p>
      <w:pPr>
        <w:numPr>
          <w:ilvl w:val="0"/>
          <w:numId w:val="1"/>
        </w:numPr>
      </w:pPr>
      <w:r>
        <w:rPr/>
        <w:t xml:space="preserve">Coordinated review of Sozialgericht Berlin S 193 KR 463/26 ER, LKA 121 / 251219-1346-467062,</w:t>
      </w:r>
    </w:p>
    <w:p>
      <w:pPr/>
      <w:r>
        <w:rPr/>
        <w:t xml:space="preserve">Staatsanwaltschaft 253 AR 31/26, Generalstaatsanwaltschaft 121 Zs 139/26 and Kammergericht 6 Ws</w:t>
      </w:r>
    </w:p>
    <w:p>
      <w:pPr/>
      <w:r>
        <w:rPr/>
        <w:t xml:space="preserve">11/26.</w:t>
      </w:r>
    </w:p>
    <w:p>
      <w:pPr>
        <w:numPr>
          <w:ilvl w:val="0"/>
          <w:numId w:val="1"/>
        </w:numPr>
      </w:pPr>
      <w:r>
        <w:rPr/>
        <w:t xml:space="preserve">Full review of the 25.11.2023 Zoologischer Garten and 13.11.2024 Hermannstrasse/Hermannplatz</w:t>
      </w:r>
    </w:p>
    <w:p>
      <w:pPr/>
      <w:r>
        <w:rPr/>
        <w:t xml:space="preserve">assault lines, including 110 calls, CCTV, dispatch, body-camera and witness records.</w:t>
      </w:r>
    </w:p>
    <w:p>
      <w:pPr>
        <w:numPr>
          <w:ilvl w:val="0"/>
          <w:numId w:val="1"/>
        </w:numPr>
      </w:pPr>
      <w:r>
        <w:rPr/>
        <w:t xml:space="preserve">Request to WEISSER RING for full internal file, risk assessment, referral notes and explanation of the</w:t>
      </w:r>
    </w:p>
    <w:p>
      <w:pPr/>
      <w:r>
        <w:rPr/>
        <w:t xml:space="preserve">“Bitte keine weiteren Dokumente zusenden!” response.</w:t>
      </w:r>
    </w:p>
    <w:p>
      <w:pPr>
        <w:numPr>
          <w:ilvl w:val="0"/>
          <w:numId w:val="1"/>
        </w:numPr>
      </w:pPr>
      <w:r>
        <w:rPr/>
        <w:t xml:space="preserve">Request to Berliner AIDS-Hilfe / AIDS Hilfe for complete internal files, incoming logs, CD/DVD handling</w:t>
      </w:r>
    </w:p>
    <w:p>
      <w:pPr/>
      <w:r>
        <w:rPr/>
        <w:t xml:space="preserve">notes, crisis-support notes, referrals and reasons for any refusal or non-action.</w:t>
      </w:r>
    </w:p>
    <w:p>
      <w:pPr>
        <w:numPr>
          <w:ilvl w:val="0"/>
          <w:numId w:val="1"/>
        </w:numPr>
      </w:pPr>
      <w:r>
        <w:rPr/>
        <w:t xml:space="preserve">Protection of RA Levent Göktekin from being placed under improper pressure, and recognition that his</w:t>
      </w:r>
    </w:p>
    <w:p>
      <w:pPr/>
      <w:r>
        <w:rPr/>
        <w:t xml:space="preserve">role is supportive/protective, not a substitute for the applicant’s own legal voice.</w:t>
      </w:r>
    </w:p>
    <w:p>
      <w:pPr>
        <w:numPr>
          <w:ilvl w:val="0"/>
          <w:numId w:val="1"/>
        </w:numPr>
      </w:pPr>
      <w:r>
        <w:rPr/>
        <w:t xml:space="preserve">A direction that the applicant’s acute life-and-safety risk statements must be treated as urgent</w:t>
      </w:r>
    </w:p>
    <w:p>
      <w:pPr/>
      <w:r>
        <w:rPr/>
        <w:t xml:space="preserve">protection warnings, not as a reason to discredit, psychiatrise or silence the complaint.</w:t>
      </w:r>
    </w:p>
    <w:p>
      <w:pPr/>
      <w:r>
        <w:rPr/>
        <w:t xml:space="preserve">XI. Conclusion</w:t>
      </w:r>
    </w:p>
    <w:p>
      <w:pPr/>
      <w:r>
        <w:rPr/>
        <w:t xml:space="preserve">The document-based record already developed in prior AI-assisted legal-documentary reports supports a</w:t>
      </w:r>
    </w:p>
    <w:p>
      <w:pPr/>
      <w:r>
        <w:rPr/>
        <w:t xml:space="preserve">serious legal question: whether the applicant has been left for years inside a cumulative system of medical,</w:t>
      </w:r>
    </w:p>
    <w:p>
      <w:pPr/>
      <w:r>
        <w:rPr/>
        <w:t xml:space="preserve">social, dental, police-prosecutorial, court, institutional and now housing non-protection. The current</w:t>
      </w:r>
    </w:p>
    <w:p>
      <w:pPr/>
      <w:r>
        <w:rPr/>
        <w:t xml:space="preserve">threatened loss of home after approximately 20 years is now supported by an uploaded photograph of a</w:t>
      </w:r>
    </w:p>
    <w:p>
      <w:pPr/>
      <w:r>
        <w:rPr/>
        <w:t xml:space="preserve">formal owner-use termination letter dated 10 September 2025 with the stated termination date 30 June</w:t>
      </w:r>
    </w:p>
    <w:p>
      <w:pPr>
        <w:numPr>
          <w:ilvl w:val="0"/>
          <w:numId w:val="1"/>
        </w:numPr>
      </w:pPr>
      <w:r>
        <w:rPr/>
        <w:t xml:space="preserve">It is not separate from the chain. It is the newest survival crisis in a sequence already involving</w:t>
      </w:r>
    </w:p>
    <w:p>
      <w:pPr/>
      <w:r>
        <w:rPr/>
        <w:t xml:space="preserve">health, evidence, bodily integrity, liberty, police protection and access to justice.</w:t>
      </w:r>
    </w:p>
    <w:p>
      <w:pPr/>
      <w:r>
        <w:rPr/>
        <w:t xml:space="preserve">The case must therefore be treated as an urgent cumulative human-rights matter requiring immediate</w:t>
      </w:r>
    </w:p>
    <w:p>
      <w:pPr/>
      <w:r>
        <w:rPr/>
        <w:t xml:space="preserve">preservation of evidence, prevention of homelessness, independent medical/dental expert examination,</w:t>
      </w:r>
    </w:p>
    <w:p>
      <w:pPr/>
      <w:r>
        <w:rPr/>
        <w:t xml:space="preserve">coordinated criminal/prosecutorial review, and protection of the applicant’s direct participation. It must not</w:t>
      </w:r>
    </w:p>
    <w:p>
      <w:pPr/>
      <w:r>
        <w:rPr/>
        <w:t xml:space="preserve">be reduced to a private housing problem, a dental reimbursement dispute, an ordinary phone theft, a fare</w:t>
      </w:r>
    </w:p>
    <w:p>
      <w:pPr/>
      <w:r>
        <w:rPr/>
        <w:t xml:space="preserve">issue, or a psychiatric label.</w:t>
      </w:r>
    </w:p>
    <w:p>
      <w:pPr/>
      <w:r>
        <w:rPr/>
        <w:t xml:space="preserve">Final statement for legal use: The reviewed materials require independent investigation because the</w:t>
      </w:r>
    </w:p>
    <w:p>
      <w:pPr/>
      <w:r>
        <w:rPr/>
        <w:t xml:space="preserve">recurring pattern, if confirmed, would engage Germany’s positive obligations to protect life and bodily</w:t>
      </w:r>
    </w:p>
    <w:p>
      <w:pPr/>
      <w:r>
        <w:rPr/>
        <w:t xml:space="preserve">integrity, prevent inhuman or degrading treatment, investigate serious harm, preserve evidence, provide</w:t>
      </w:r>
    </w:p>
    <w:p>
      <w:pPr/>
      <w:r>
        <w:rPr/>
        <w:t xml:space="preserve">effective remedy, protect home and private life, and ensure non-discriminatory access to justice for a</w:t>
      </w:r>
    </w:p>
    <w:p>
      <w:pPr/>
      <w:r>
        <w:rPr/>
        <w:t xml:space="preserve">disabled and medically vulnerable person.</w:t>
      </w:r>
    </w:p>
    <w:p>
      <w:pPr/>
      <w:r>
        <w:rPr/>
        <w:t xml:space="preserve">Prepared 26 June 2026 - Working legal-documentary report - Page 8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XII. Annex Index to be Attached When Available</w:t>
      </w:r>
    </w:p>
    <w:p>
      <w:pPr/>
      <w:r>
        <w:rPr/>
        <w:t xml:space="preserve">Uploaded photograph of first page of eviction / housing-loss notice: RA Uwe Witting, dated 10</w:t>
      </w:r>
    </w:p>
    <w:p>
      <w:pPr/>
      <w:r>
        <w:rPr/>
        <w:t xml:space="preserve">September 2025, titled "Kuendigung des Mietverhaeltnisses wegen Eigenbedarfs", stated termination</w:t>
      </w:r>
    </w:p>
    <w:p>
      <w:pPr/>
      <w:r>
        <w:rPr/>
        <w:t xml:space="preserve">date 30 June 2026, Wichmannstr. 9, 10787 Berlin.</w:t>
      </w:r>
    </w:p>
    <w:p>
      <w:pPr/>
      <w:r>
        <w:rPr/>
        <w:t xml:space="preserve">Sergiu / AIDS Hilfe Russian-language audio transcript and metadata, including the housing/teeth focus</w:t>
      </w:r>
    </w:p>
    <w:p>
      <w:pPr/>
      <w:r>
        <w:rPr/>
        <w:t xml:space="preserve">and psychiatry warning passages.</w:t>
      </w:r>
    </w:p>
    <w:p>
      <w:pPr/>
      <w:r>
        <w:rPr/>
        <w:t xml:space="preserve">WEISSER RING WhatsApp screenshots, including 08.12.2024 police-protection submission and “Bitte</w:t>
      </w:r>
    </w:p>
    <w:p>
      <w:pPr/>
      <w:r>
        <w:rPr/>
        <w:t xml:space="preserve">keine weiteren Dokumente zusenden!” response.</w:t>
      </w:r>
    </w:p>
    <w:p>
      <w:pPr/>
      <w:r>
        <w:rPr/>
        <w:t xml:space="preserve">Current dental photographs, X-rays, videos and payment records around 11,000 EUR.</w:t>
      </w:r>
    </w:p>
    <w:p>
      <w:pPr/>
      <w:r>
        <w:rPr/>
        <w:t xml:space="preserve">AOK Nordost correspondence, Heil- und Kostenpläne, Sozialgericht S 193 KR 463/26 ER submissions.</w:t>
      </w:r>
    </w:p>
    <w:p>
      <w:pPr/>
      <w:r>
        <w:rPr/>
        <w:t xml:space="preserve">LKA 121 / 251219-1346-467062, Staatsanwaltschaft 253 AR 31/26, Generalstaatsanwaltschaft 121 Zs</w:t>
      </w:r>
    </w:p>
    <w:p>
      <w:pPr/>
      <w:r>
        <w:rPr/>
        <w:t xml:space="preserve">139/26, Kammergericht 6 Ws 11/26 materials.</w:t>
      </w:r>
    </w:p>
    <w:p>
      <w:pPr/>
      <w:r>
        <w:rPr/>
        <w:t xml:space="preserve">iPhone 5 and iPhone 13 Pro evidence-device documents, O2/IMEI/payment/device-registration</w:t>
      </w:r>
    </w:p>
    <w:p>
      <w:pPr/>
      <w:r>
        <w:rPr/>
        <w:t xml:space="preserve">records.</w:t>
      </w:r>
    </w:p>
    <w:p>
      <w:pPr/>
      <w:r>
        <w:rPr/>
        <w:t xml:space="preserve">25.11.2023 Zoologischer Garten videos/case materials and 13.11.2024 Hermannstrasse/Hermannplatz</w:t>
      </w:r>
    </w:p>
    <w:p>
      <w:pPr/>
      <w:r>
        <w:rPr/>
        <w:t xml:space="preserve">call logs/CCTV requests.</w:t>
      </w:r>
    </w:p>
    <w:p>
      <w:pPr/>
      <w:r>
        <w:rPr/>
        <w:t xml:space="preserve">Delivery-proof register for Amnesty, AIDS-Hilfe, DRK, UN, ECHR, embassies, media and political</w:t>
      </w:r>
    </w:p>
    <w:p>
      <w:pPr/>
      <w:r>
        <w:rPr/>
        <w:t xml:space="preserve">institutions.</w:t>
      </w:r>
    </w:p>
    <w:p>
      <w:pPr/>
      <w:r>
        <w:rPr/>
        <w:t xml:space="preserve">Betreuer/Levent Göktekin court appointment documents and applicant statement clarifying non-</w:t>
      </w:r>
    </w:p>
    <w:p>
      <w:pPr/>
      <w:r>
        <w:rPr/>
        <w:t xml:space="preserve">accusation and protective role.</w:t>
      </w:r>
    </w:p>
    <w:p>
      <w:pPr/>
      <w:r>
        <w:rPr/>
        <w:t xml:space="preserve">ADDENDUM A - Uploaded Housing-Loss Documentary Photograph (26 June 2026)</w:t>
      </w:r>
    </w:p>
    <w:p>
      <w:pPr/>
      <w:r>
        <w:rPr/>
        <w:t xml:space="preserve">This addendum updates the earlier housing section. The uploaded photograph is no longer merely a</w:t>
      </w:r>
    </w:p>
    <w:p>
      <w:pPr/>
      <w:r>
        <w:rPr/>
        <w:t xml:space="preserve">pending witness description. It visibly shows the first page of a formal German-language letter dated 10</w:t>
      </w:r>
    </w:p>
    <w:p>
      <w:pPr/>
      <w:r>
        <w:rPr/>
        <w:t xml:space="preserve">September 2025 from Rechtsanwalt Uwe Witting, Goettingen, addressed to Rustem Ismail, Wichmannstr.</w:t>
      </w:r>
    </w:p>
    <w:p>
      <w:pPr/>
      <w:r>
        <w:rPr/>
        <w:t xml:space="preserve">9, 10787 Berlin, and sent per Einschreiben.</w:t>
      </w:r>
    </w:p>
    <w:p>
      <w:pPr/>
      <w:r>
        <w:rPr/>
        <w:t xml:space="preserve">The visible subject line reads: "Kuendigung des Mietverhaeltnisses wegen Eigenbedarfs". The letter states</w:t>
      </w:r>
    </w:p>
    <w:p>
      <w:pPr/>
      <w:r>
        <w:rPr/>
        <w:t xml:space="preserve">that, on behalf of Torsten Krumbach and Marc Duke, the tenancy for the apartment at Wichmannstr. 9,</w:t>
      </w:r>
    </w:p>
    <w:p>
      <w:pPr/>
      <w:r>
        <w:rPr/>
        <w:t xml:space="preserve">10787 Berlin is terminated under § 573 Abs. 2 Nr. 2 BGB, with the stated termination date 30 June 2026.</w:t>
      </w:r>
    </w:p>
    <w:p>
      <w:pPr/>
      <w:r>
        <w:rPr/>
        <w:t xml:space="preserve">Documentary significance: the housing emergency is now supported by a visible document. It must be</w:t>
      </w:r>
    </w:p>
    <w:p>
      <w:pPr/>
      <w:r>
        <w:rPr/>
        <w:t xml:space="preserve">treated as an urgent protection issue because it intersects with HIV/AIDS, GdB 100 / severe disability</w:t>
      </w:r>
    </w:p>
    <w:p>
      <w:pPr/>
      <w:r>
        <w:rPr/>
        <w:t xml:space="preserve">context, loss of chewing function, current dental-medical emergency, evidence-device loss,</w:t>
      </w:r>
    </w:p>
    <w:p>
      <w:pPr/>
      <w:r>
        <w:rPr/>
        <w:t xml:space="preserve">police/prosecutorial non-protection concerns, and explicit acute life-and-safety-risk language caused by the</w:t>
      </w:r>
    </w:p>
    <w:p>
      <w:pPr/>
      <w:r>
        <w:rPr/>
        <w:t xml:space="preserve">accumulation of pressure.</w:t>
      </w:r>
    </w:p>
    <w:p>
      <w:pPr/>
      <w:r>
        <w:rPr/>
        <w:t xml:space="preserve">Legal caution: this report does not decide whether the landlord-side Eigenbedarf termination is valid or</w:t>
      </w:r>
    </w:p>
    <w:p>
      <w:pPr/>
      <w:r>
        <w:rPr/>
        <w:t xml:space="preserve">invalid under German tenancy law. It records the notice as a serious current event requiring immediate</w:t>
      </w:r>
    </w:p>
    <w:p>
      <w:pPr/>
      <w:r>
        <w:rPr/>
        <w:t xml:space="preserve">review, legal advice, social protection, and prevention of homelessness before 30 June 2026. The</w:t>
      </w:r>
    </w:p>
    <w:p>
      <w:pPr/>
      <w:r>
        <w:rPr/>
        <w:t xml:space="preserve">complete original letter, all pages, proof of service, envelope/tracking data, any response, and any court or</w:t>
      </w:r>
    </w:p>
    <w:p>
      <w:pPr/>
      <w:r>
        <w:rPr/>
        <w:t xml:space="preserve">enforcement file must be preserved and reviewed.</w:t>
      </w:r>
    </w:p>
    <w:p>
      <w:pPr/>
      <w:r>
        <w:rPr/>
        <w:t xml:space="preserve">Pattern relevance: the applicant explains that this new housing crisis appears while the dental-medical,</w:t>
      </w:r>
    </w:p>
    <w:p>
      <w:pPr/>
      <w:r>
        <w:rPr/>
        <w:t xml:space="preserve">evidence-device, police/prosecutorial and institutional-notice chains are being pursued. For Report No. 08,</w:t>
      </w:r>
    </w:p>
    <w:p>
      <w:pPr/>
      <w:r>
        <w:rPr/>
        <w:t xml:space="preserve">this must be preserved as an investigative question: whether recurrent new survival crises - health,</w:t>
      </w:r>
    </w:p>
    <w:p>
      <w:pPr/>
      <w:r>
        <w:rPr/>
        <w:t xml:space="preserve">enforcement, assault, evidence loss, dental destruction, psychiatric pressure, and now housing loss - have</w:t>
      </w:r>
    </w:p>
    <w:p>
      <w:pPr/>
      <w:r>
        <w:rPr/>
        <w:t xml:space="preserve">the effect of preventing effective pursuit of earlier violations. This is recorded as a serious pattern question</w:t>
      </w:r>
    </w:p>
    <w:p>
      <w:pPr/>
      <w:r>
        <w:rPr/>
        <w:t xml:space="preserve">requiring independent review, not as a final judicial finding.</w:t>
      </w:r>
    </w:p>
    <w:p>
      <w:pPr/>
      <w:r>
        <w:rPr/>
        <w:t xml:space="preserve">Figure A1. Uploaded photograph of first page of 10 September 2025 owner-use termination letter</w:t>
      </w:r>
    </w:p>
    <w:p>
      <w:pPr/>
      <w:r>
        <w:rPr/>
        <w:t xml:space="preserve">(housing-loss deadline stated as 30 June 2026).</w:t>
      </w:r>
    </w:p>
    <w:p>
      <w:pPr/>
      <w:r>
        <w:rPr/>
        <w:t xml:space="preserve">Prepared 26 June 2026 - Working legal-documentary report - Page 9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Source Basis Used in This Working Report</w:t>
      </w:r>
    </w:p>
    <w:p>
      <w:pPr/>
      <w:r>
        <w:rPr/>
        <w:t xml:space="preserve">ChatGPT / OpenAI-system-assisted Legal Analysis Report GPT-HR/DE/IR-002/2026, especially the</w:t>
      </w:r>
    </w:p>
    <w:p>
      <w:pPr/>
      <w:r>
        <w:rPr/>
        <w:t xml:space="preserve">evidence-device final assessment and annex index.</w:t>
      </w:r>
    </w:p>
    <w:p>
      <w:pPr/>
      <w:r>
        <w:rPr/>
        <w:t xml:space="preserve">ChatGPT Legal Analysis Report GPT-HR/DE/IR-DENTAL-003/2026, especially Sozialgericht Berlin S</w:t>
      </w:r>
    </w:p>
    <w:p>
      <w:pPr/>
      <w:r>
        <w:rPr/>
        <w:t xml:space="preserve">193 KR 463/26 ER, AOK Nordost, Kriminalpolizei 251219-1346-467062 and loss-of-chewing-function</w:t>
      </w:r>
    </w:p>
    <w:p>
      <w:pPr/>
      <w:r>
        <w:rPr/>
        <w:t xml:space="preserve">analysis.</w:t>
      </w:r>
    </w:p>
    <w:p>
      <w:pPr/>
      <w:r>
        <w:rPr/>
        <w:t xml:space="preserve">Legal Analysis Report No. 2 - Berliner AIDS-Hilfe, especially the notice finding, fax/email/CD/DVD</w:t>
      </w:r>
    </w:p>
    <w:p>
      <w:pPr/>
      <w:r>
        <w:rPr/>
        <w:t xml:space="preserve">references and preliminary conclusion.</w:t>
      </w:r>
    </w:p>
    <w:p>
      <w:pPr/>
      <w:r>
        <w:rPr/>
        <w:t xml:space="preserve">Legal Analysis Report No. 4 - Delivery Proof Register, especially the 418-page delivery/notice archive.</w:t>
      </w:r>
    </w:p>
    <w:p>
      <w:pPr/>
      <w:r>
        <w:rPr/>
        <w:t xml:space="preserve">Report No. 06 - Embassy / consular protection analysis, including iPhone 5 and iPhone 13 Pro as</w:t>
      </w:r>
    </w:p>
    <w:p>
      <w:pPr/>
      <w:r>
        <w:rPr/>
        <w:t xml:space="preserve">evidence devices.</w:t>
      </w:r>
    </w:p>
    <w:p>
      <w:pPr/>
      <w:r>
        <w:rPr/>
        <w:t xml:space="preserve">Report No. 008 - Köpenick / “Living Death” methodology and evidentiary wording rule.</w:t>
      </w:r>
    </w:p>
    <w:p>
      <w:pPr/>
      <w:r>
        <w:rPr/>
        <w:t xml:space="preserve">Current conversation materials supplied on 26 June 2026: dental photographs, WEISSER RING</w:t>
      </w:r>
    </w:p>
    <w:p>
      <w:pPr/>
      <w:r>
        <w:rPr/>
        <w:t xml:space="preserve">screenshots, Sergiu / AIDS Hilfe transcript, housing-emergency statements, and uploaded photograph</w:t>
      </w:r>
    </w:p>
    <w:p>
      <w:pPr/>
      <w:r>
        <w:rPr/>
        <w:t xml:space="preserve">of the 10 September 2025 owner-use termination letter with the stated 30 June 2026 deadline.</w:t>
      </w:r>
    </w:p>
    <w:p>
      <w:pPr/>
      <w:r>
        <w:rPr/>
        <w:t xml:space="preserve">---</w:t>
      </w:r>
    </w:p>
    <w:p>
      <w:pPr/>
      <w:r>
        <w:rPr/>
        <w:t xml:space="preserve">ADDENDUM B - Housing Sale, Owner-Use Termination, Social-Welfare Context and Requested External</w:t>
      </w:r>
    </w:p>
    <w:p>
      <w:pPr/>
      <w:r>
        <w:rPr/>
        <w:t xml:space="preserve">Protection Review</w:t>
      </w:r>
    </w:p>
    <w:p>
      <w:pPr/>
      <w:r>
        <w:rPr/>
        <w:t xml:space="preserve">This addendum records an additional clarification supplied after REV1. It does not replace Addendum A; it</w:t>
      </w:r>
    </w:p>
    <w:p>
      <w:pPr/>
      <w:r>
        <w:rPr/>
        <w:t xml:space="preserve">expands the legal questions raised by the uploaded termination letter dated 10 September 2025 and the</w:t>
      </w:r>
    </w:p>
    <w:p>
      <w:pPr/>
      <w:r>
        <w:rPr/>
        <w:t xml:space="preserve">stated termination date of 30 June 2026.</w:t>
      </w:r>
    </w:p>
    <w:p>
      <w:pPr/>
      <w:r>
        <w:rPr/>
        <w:t xml:space="preserve">B.1. What is already documented and what must still be obtained</w:t>
      </w:r>
    </w:p>
    <w:p>
      <w:pPr/>
      <w:r>
        <w:rPr/>
        <w:t xml:space="preserve">The uploaded photograph already documents a formal owner-use termination letter (Kündigung des</w:t>
      </w:r>
    </w:p>
    <w:p>
      <w:pPr/>
      <w:r>
        <w:rPr/>
        <w:t xml:space="preserve">Mietverhältnisses wegen Eigenbedarfs), dated 10 September 2025, addressed to Rustem Ismail at</w:t>
      </w:r>
    </w:p>
    <w:p>
      <w:pPr/>
      <w:r>
        <w:rPr/>
        <w:t xml:space="preserve">Wichmannstr. 9, 10787 Berlin, invoking § 573 Abs. 2 Nr. 2 BGB and stating termination as of 30 June</w:t>
      </w:r>
    </w:p>
    <w:p>
      <w:pPr/>
      <w:r>
        <w:rPr/>
        <w:t xml:space="preserve">2026.</w:t>
      </w:r>
    </w:p>
    <w:p>
      <w:pPr/>
      <w:r>
        <w:rPr/>
        <w:t xml:space="preserve">The newly clarified points go beyond the first-page photograph and must be treated as urgent investigation</w:t>
      </w:r>
    </w:p>
    <w:p>
      <w:pPr/>
      <w:r>
        <w:rPr/>
        <w:t xml:space="preserve">questions: when exactly the apartment was sold; whether it had previously been converted into a</w:t>
      </w:r>
    </w:p>
    <w:p>
      <w:pPr/>
      <w:r>
        <w:rPr/>
        <w:t xml:space="preserve">condominium; under what conditions it was sold; what the buyer knew about the protected tenant; whether</w:t>
      </w:r>
    </w:p>
    <w:p>
      <w:pPr/>
      <w:r>
        <w:rPr/>
        <w:t xml:space="preserve">public authorities knew that the applicant had lived there for approximately 20 years; and whether the rent</w:t>
      </w:r>
    </w:p>
    <w:p>
      <w:pPr/>
      <w:r>
        <w:rPr/>
        <w:t xml:space="preserve">was being paid through Grundsicherung / social assistance.</w:t>
      </w:r>
    </w:p>
    <w:p>
      <w:pPr/>
      <w:r>
        <w:rPr/>
        <w:t xml:space="preserve">These matters require the following records before final forensic use: Grundbuch extract, purchase date,</w:t>
      </w:r>
    </w:p>
    <w:p>
      <w:pPr/>
      <w:r>
        <w:rPr/>
        <w:t xml:space="preserve">sale contract where accessible, Teilungserklärung / condominium-conversion documents, tenancy contract,</w:t>
      </w:r>
    </w:p>
    <w:p>
      <w:pPr/>
      <w:r>
        <w:rPr/>
        <w:t xml:space="preserve">rent-payment records from Grundsicherung or other social authority, correspondence with</w:t>
      </w:r>
    </w:p>
    <w:p>
      <w:pPr/>
      <w:r>
        <w:rPr/>
        <w:t xml:space="preserve">Sozialamt/Jobcenter/Bezirksamt/Wohnungsamt, and any documents showing whether the authorities</w:t>
      </w:r>
    </w:p>
    <w:p>
      <w:pPr/>
      <w:r>
        <w:rPr/>
        <w:t xml:space="preserve">examined protective housing options before the 30 June 2026 deadline.</w:t>
      </w:r>
    </w:p>
    <w:p>
      <w:pPr/>
      <w:r>
        <w:rPr/>
        <w:t xml:space="preserve">B.2. Legal significance of sale while the tenant remained in the apartment</w:t>
      </w:r>
    </w:p>
    <w:p>
      <w:pPr/>
      <w:r>
        <w:rPr/>
        <w:t xml:space="preserve">The applicant explains that the apartment was sold while he was living there and while the rent was paid</w:t>
      </w:r>
    </w:p>
    <w:p>
      <w:pPr/>
      <w:r>
        <w:rPr/>
        <w:t xml:space="preserve">through social assistance. This creates a serious legal-protection question: if public authorities were paying</w:t>
      </w:r>
    </w:p>
    <w:p>
      <w:pPr/>
      <w:r>
        <w:rPr/>
        <w:t xml:space="preserve">the rent and therefore knew that this apartment functioned as the applicant’s long-term survival space, why</w:t>
      </w:r>
    </w:p>
    <w:p>
      <w:pPr/>
      <w:r>
        <w:rPr/>
        <w:t xml:space="preserve">was no effective protective coordination triggered when the apartment was sold and an owner-use</w:t>
      </w:r>
    </w:p>
    <w:p>
      <w:pPr/>
      <w:r>
        <w:rPr/>
        <w:t xml:space="preserve">termination followed?</w:t>
      </w:r>
    </w:p>
    <w:p>
      <w:pPr/>
      <w:r>
        <w:rPr/>
        <w:t xml:space="preserve">The sale of an apartment does not by itself erase the tenancy. Under the German-law principle commonly</w:t>
      </w:r>
    </w:p>
    <w:p>
      <w:pPr/>
      <w:r>
        <w:rPr/>
        <w:t xml:space="preserve">expressed as “Kauf bricht nicht Miete”, the buyer generally enters into the existing tenancy. Therefore, the</w:t>
      </w:r>
    </w:p>
    <w:p>
      <w:pPr/>
      <w:r>
        <w:rPr/>
        <w:t xml:space="preserve">legal focus is not the sale alone but the subsequent use of Eigenbedarf, the timing and genuineness of that</w:t>
      </w:r>
    </w:p>
    <w:p>
      <w:pPr/>
      <w:r>
        <w:rPr/>
        <w:t xml:space="preserve">asserted need, and whether the applicant’s health, disability, long residence and homelessness risk</w:t>
      </w:r>
    </w:p>
    <w:p>
      <w:pPr/>
      <w:r>
        <w:rPr/>
        <w:t xml:space="preserve">required continuation of the tenancy or emergency protective measures.</w:t>
      </w:r>
    </w:p>
    <w:p>
      <w:pPr/>
      <w:r>
        <w:rPr/>
        <w:t xml:space="preserve">Prepared 26 June 2026 - Working legal-documentary report - Page 10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B.3. Owner-use / Eigenbedarf must be examined as genuine, concrete and proportionate</w:t>
      </w:r>
    </w:p>
    <w:p>
      <w:pPr/>
      <w:r>
        <w:rPr/>
        <w:t xml:space="preserve">The visible termination letter appears to rely on Eigenbedarf. The applicant now clarifies that, according to</w:t>
      </w:r>
    </w:p>
    <w:p>
      <w:pPr/>
      <w:r>
        <w:rPr/>
        <w:t xml:space="preserve">his understanding, the asserted need is questionable because the owner is said to live and work in Munich</w:t>
      </w:r>
    </w:p>
    <w:p>
      <w:pPr/>
      <w:r>
        <w:rPr/>
        <w:t xml:space="preserve">and because the Berlin connection may be framed around another person’s apartment or visits rather than</w:t>
      </w:r>
    </w:p>
    <w:p>
      <w:pPr/>
      <w:r>
        <w:rPr/>
        <w:t xml:space="preserve">an immediate, concrete and permanent housing need. This clarification must be preserved as a verification</w:t>
      </w:r>
    </w:p>
    <w:p>
      <w:pPr/>
      <w:r>
        <w:rPr/>
        <w:t xml:space="preserve">point, not ignored.</w:t>
      </w:r>
    </w:p>
    <w:p>
      <w:pPr/>
      <w:r>
        <w:rPr/>
        <w:t xml:space="preserve">The report therefore requests an examination of whether the asserted owner-use need is genuine, serious,</w:t>
      </w:r>
    </w:p>
    <w:p>
      <w:pPr/>
      <w:r>
        <w:rPr/>
        <w:t xml:space="preserve">concrete and proportionate, or whether it is being used as a formal mechanism to remove a medically</w:t>
      </w:r>
    </w:p>
    <w:p>
      <w:pPr/>
      <w:r>
        <w:rPr/>
        <w:t xml:space="preserve">vulnerable, long-term, socially supported tenant from his protected home. Relevant questions include:</w:t>
      </w:r>
    </w:p>
    <w:p>
      <w:pPr/>
      <w:r>
        <w:rPr/>
        <w:t xml:space="preserve">When did the new owners acquire the apartment, and what did they know about the 20-year tenant at</w:t>
      </w:r>
    </w:p>
    <w:p>
      <w:pPr/>
      <w:r>
        <w:rPr/>
        <w:t xml:space="preserve">purchase?</w:t>
      </w:r>
    </w:p>
    <w:p>
      <w:pPr/>
      <w:r>
        <w:rPr/>
        <w:t xml:space="preserve">Was the stated owner-use need already foreseeable at purchase?</w:t>
      </w:r>
    </w:p>
    <w:p>
      <w:pPr/>
      <w:r>
        <w:rPr/>
        <w:t xml:space="preserve">Is the intended use actual residence, occasional use, visitor use, work-related convenience, or another</w:t>
      </w:r>
    </w:p>
    <w:p>
      <w:pPr/>
      <w:r>
        <w:rPr/>
        <w:t xml:space="preserve">arrangement?</w:t>
      </w:r>
    </w:p>
    <w:p>
      <w:pPr/>
      <w:r>
        <w:rPr/>
        <w:t xml:space="preserve">Does the person named in the owner-use justification belong to a legally relevant category for Eigenbedarf?</w:t>
      </w:r>
    </w:p>
    <w:p>
      <w:pPr/>
      <w:r>
        <w:rPr/>
        <w:t xml:space="preserve">Was any comparable alternative accommodation offered, examined or documented?</w:t>
      </w:r>
    </w:p>
    <w:p>
      <w:pPr/>
      <w:r>
        <w:rPr/>
        <w:t xml:space="preserve">Were the applicant’s GdB 100, HIV/AIDS, dental inability to chew, severe medical condition, psychological</w:t>
      </w:r>
    </w:p>
    <w:p>
      <w:pPr/>
      <w:r>
        <w:rPr/>
        <w:t xml:space="preserve">pressure and homelessness risk considered before termination was pursued?</w:t>
      </w:r>
    </w:p>
    <w:p>
      <w:pPr/>
      <w:r>
        <w:rPr/>
        <w:t xml:space="preserve">B.4. Hardship / Sozialklausel and disability-health protection</w:t>
      </w:r>
    </w:p>
    <w:p>
      <w:pPr/>
      <w:r>
        <w:rPr/>
        <w:t xml:space="preserve">Even if a formal owner-use ground is asserted, the applicant’s situation raises a hardship issue. The</w:t>
      </w:r>
    </w:p>
    <w:p>
      <w:pPr/>
      <w:r>
        <w:rPr/>
        <w:t xml:space="preserve">applicant reports approximately 20 years of residence in the same home, severe illness, GdB 100,</w:t>
      </w:r>
    </w:p>
    <w:p>
      <w:pPr/>
      <w:r>
        <w:rPr/>
        <w:t xml:space="preserve">HIV/AIDS, dental destruction, loss of chewing function, current inability to safely relocate, and acute risk of</w:t>
      </w:r>
    </w:p>
    <w:p>
      <w:pPr/>
      <w:r>
        <w:rPr/>
        <w:t xml:space="preserve">homelessness and acute life-and-safety crisis if the home is lost.</w:t>
      </w:r>
    </w:p>
    <w:p>
      <w:pPr/>
      <w:r>
        <w:rPr/>
        <w:t xml:space="preserve">This must be analysed under the hardship logic of German tenancy law, disability protection, health</w:t>
      </w:r>
    </w:p>
    <w:p>
      <w:pPr/>
      <w:r>
        <w:rPr/>
        <w:t xml:space="preserve">protection, ECHR Articles 2, 3 and 8, Article 13 effective remedy, Article 14 non-discrimination, and CRPD</w:t>
      </w:r>
    </w:p>
    <w:p>
      <w:pPr/>
      <w:r>
        <w:rPr/>
        <w:t xml:space="preserve">duties concerning persons with disabilities. The question is not merely whether a private owner has stated</w:t>
      </w:r>
    </w:p>
    <w:p>
      <w:pPr/>
      <w:r>
        <w:rPr/>
        <w:t xml:space="preserve">Eigenbedarf. The question is whether ending this tenancy in these circumstances would expose the</w:t>
      </w:r>
    </w:p>
    <w:p>
      <w:pPr/>
      <w:r>
        <w:rPr/>
        <w:t xml:space="preserve">applicant to a real life-and-health danger that public authorities must prevent.</w:t>
      </w:r>
    </w:p>
    <w:p>
      <w:pPr/>
      <w:r>
        <w:rPr/>
        <w:t xml:space="preserve">B.5. Possible condominium-conversion / § 577a BGB protection to be checked</w:t>
      </w:r>
    </w:p>
    <w:p>
      <w:pPr/>
      <w:r>
        <w:rPr/>
        <w:t xml:space="preserve">If the apartment was converted into a condominium during the applicant’s tenancy and then sold, the</w:t>
      </w:r>
    </w:p>
    <w:p>
      <w:pPr/>
      <w:r>
        <w:rPr/>
        <w:t xml:space="preserve">applicability of conversion-related protection periods must be examined. This requires the Grundbuch</w:t>
      </w:r>
    </w:p>
    <w:p>
      <w:pPr/>
      <w:r>
        <w:rPr/>
        <w:t xml:space="preserve">history and conversion documents. Report No. 08 does not assume that § 577a BGB automatically applies;</w:t>
      </w:r>
    </w:p>
    <w:p>
      <w:pPr/>
      <w:r>
        <w:rPr/>
        <w:t xml:space="preserve">it states that it must be checked because the applicant’s long-term tenancy and later sale/owner-use</w:t>
      </w:r>
    </w:p>
    <w:p>
      <w:pPr/>
      <w:r>
        <w:rPr/>
        <w:t xml:space="preserve">termination make the point legally material.</w:t>
      </w:r>
    </w:p>
    <w:p>
      <w:pPr/>
      <w:r>
        <w:rPr/>
        <w:t xml:space="preserve">B.6. Social-state responsibility and the question of protective purchase or alternative secure housing</w:t>
      </w:r>
    </w:p>
    <w:p>
      <w:pPr/>
      <w:r>
        <w:rPr/>
        <w:t xml:space="preserve">The applicant raises a further social-state question: if the state, through Grundsicherung or other social</w:t>
      </w:r>
    </w:p>
    <w:p>
      <w:pPr/>
      <w:r>
        <w:rPr/>
        <w:t xml:space="preserve">assistance, paid the rent for many years, why did the authorities not prevent the loss of the home, purchase</w:t>
      </w:r>
    </w:p>
    <w:p>
      <w:pPr/>
      <w:r>
        <w:rPr/>
        <w:t xml:space="preserve">or secure the apartment where legally possible, examine municipal protection tools, or at least provide an</w:t>
      </w:r>
    </w:p>
    <w:p>
      <w:pPr/>
      <w:r>
        <w:rPr/>
        <w:t xml:space="preserve">equivalent safe and medically suitable replacement before allowing a 20-year tenant to be pushed toward</w:t>
      </w:r>
    </w:p>
    <w:p>
      <w:pPr/>
      <w:r>
        <w:rPr/>
        <w:t xml:space="preserve">homelessness?</w:t>
      </w:r>
    </w:p>
    <w:p>
      <w:pPr/>
      <w:r>
        <w:rPr/>
        <w:t xml:space="preserve">This report does not state that the state had an automatic duty to purchase the apartment. It states that the</w:t>
      </w:r>
    </w:p>
    <w:p>
      <w:pPr/>
      <w:r>
        <w:rPr/>
        <w:t xml:space="preserve">long-term social-payment context creates a duty to explain what protective measures were examined, why</w:t>
      </w:r>
    </w:p>
    <w:p>
      <w:pPr/>
      <w:r>
        <w:rPr/>
        <w:t xml:space="preserve">they were not used, and how homelessness of a seriously ill and disabled person is to be prevented before</w:t>
      </w:r>
    </w:p>
    <w:p>
      <w:pPr/>
      <w:r>
        <w:rPr/>
        <w:t xml:space="preserve">30 June 2026.</w:t>
      </w:r>
    </w:p>
    <w:p>
      <w:pPr/>
      <w:r>
        <w:rPr/>
        <w:t xml:space="preserve">B.7. Applicant’s position on relocation inside Germany versus external protection</w:t>
      </w:r>
    </w:p>
    <w:p>
      <w:pPr/>
      <w:r>
        <w:rPr/>
        <w:t xml:space="preserve">The applicant states that he does not want to be moved into a new, unknown and potentially dangerous</w:t>
      </w:r>
    </w:p>
    <w:p>
      <w:pPr/>
      <w:r>
        <w:rPr/>
        <w:t xml:space="preserve">arrangement inside Germany if this only opens a new cycle of vulnerability, surveillance, social conflict,</w:t>
      </w:r>
    </w:p>
    <w:p>
      <w:pPr/>
      <w:r>
        <w:rPr/>
        <w:t xml:space="preserve">police non-protection or medical obstruction. He requests that, if German authorities cannot ensure safe</w:t>
      </w:r>
    </w:p>
    <w:p>
      <w:pPr/>
      <w:r>
        <w:rPr/>
        <w:t xml:space="preserve">Prepared 26 June 2026 - Working legal-documentary report - Page 11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housing, medical protection, legal protection and physical security inside Germany, relocation or protective</w:t>
      </w:r>
    </w:p>
    <w:p>
      <w:pPr/>
      <w:r>
        <w:rPr/>
        <w:t xml:space="preserve">placement outside Germany be examined.</w:t>
      </w:r>
    </w:p>
    <w:p>
      <w:pPr/>
      <w:r>
        <w:rPr/>
        <w:t xml:space="preserve">This request is recorded as a protection request, not as a final legal entitlement established by this report.</w:t>
      </w:r>
    </w:p>
    <w:p>
      <w:pPr/>
      <w:r>
        <w:rPr/>
        <w:t xml:space="preserve">Its legal relevance is that the applicant sees the threatened eviction not as an isolated tenancy problem but</w:t>
      </w:r>
    </w:p>
    <w:p>
      <w:pPr/>
      <w:r>
        <w:rPr/>
        <w:t xml:space="preserve">as a continuation of a cumulative 1998-2026 pattern in which new crises arise whenever previous medical,</w:t>
      </w:r>
    </w:p>
    <w:p>
      <w:pPr/>
      <w:r>
        <w:rPr/>
        <w:t xml:space="preserve">police, prosecutorial or institutional-non-protection chains approach scrutiny. The requested remedy is</w:t>
      </w:r>
    </w:p>
    <w:p>
      <w:pPr/>
      <w:r>
        <w:rPr/>
        <w:t xml:space="preserve">therefore not merely “a different apartment,” but a safe, medically compatible, legally protected and</w:t>
      </w:r>
    </w:p>
    <w:p>
      <w:pPr/>
      <w:r>
        <w:rPr/>
        <w:t xml:space="preserve">harassment-free living environment.</w:t>
      </w:r>
    </w:p>
    <w:p>
      <w:pPr/>
      <w:r>
        <w:rPr/>
        <w:t xml:space="preserve">B.8. Additional immediate requests arising from the housing-sale clarification</w:t>
      </w:r>
    </w:p>
    <w:p>
      <w:pPr/>
      <w:r>
        <w:rPr/>
        <w:t xml:space="preserve">Immediate suspension of any eviction or forced homelessness step until the hardship, disability, health and</w:t>
      </w:r>
    </w:p>
    <w:p>
      <w:pPr/>
      <w:r>
        <w:rPr/>
        <w:t xml:space="preserve">social-welfare issues are examined.</w:t>
      </w:r>
    </w:p>
    <w:p>
      <w:pPr/>
      <w:r>
        <w:rPr/>
        <w:t xml:space="preserve">Written disclosure of sale date, ownership history and condominium-conversion history insofar as legally</w:t>
      </w:r>
    </w:p>
    <w:p>
      <w:pPr/>
      <w:r>
        <w:rPr/>
        <w:t xml:space="preserve">obtainable through court, counsel, Grundbuch or public-authority review.</w:t>
      </w:r>
    </w:p>
    <w:p>
      <w:pPr/>
      <w:r>
        <w:rPr/>
        <w:t xml:space="preserve">Immediate review of whether § 574 BGB hardship protection, § 577a BGB conversion protection, disability</w:t>
      </w:r>
    </w:p>
    <w:p>
      <w:pPr/>
      <w:r>
        <w:rPr/>
        <w:t xml:space="preserve">accommodation duties and social-welfare housing duties apply.</w:t>
      </w:r>
    </w:p>
    <w:p>
      <w:pPr/>
      <w:r>
        <w:rPr/>
        <w:t xml:space="preserve">Written assessment from the competent social authority confirming whether it paid the rent, since when, and</w:t>
      </w:r>
    </w:p>
    <w:p>
      <w:pPr/>
      <w:r>
        <w:rPr/>
        <w:t xml:space="preserve">what protective housing steps it has taken before the 30 June 2026 deadline.</w:t>
      </w:r>
    </w:p>
    <w:p>
      <w:pPr/>
      <w:r>
        <w:rPr/>
        <w:t xml:space="preserve">No relocation into unsafe or medically unsuitable accommodation; any proposed replacement must be</w:t>
      </w:r>
    </w:p>
    <w:p>
      <w:pPr/>
      <w:r>
        <w:rPr/>
        <w:t xml:space="preserve">stable, accessible, socially safe, medically compatible and not expose the applicant to new harm.</w:t>
      </w:r>
    </w:p>
    <w:p>
      <w:pPr/>
      <w:r>
        <w:rPr/>
        <w:t xml:space="preserve">If safe protection cannot be guaranteed inside Germany, examination of external protection / relocation</w:t>
      </w:r>
    </w:p>
    <w:p>
      <w:pPr/>
      <w:r>
        <w:rPr/>
        <w:t xml:space="preserve">options through competent legal, consular and human-rights channels.</w:t>
      </w:r>
    </w:p>
    <w:p>
      <w:pPr/>
      <w:r>
        <w:rPr/>
        <w:t xml:space="preserve">Prepared as REV2 update to Report No. 08. This addendum preserves the new housing-sale and</w:t>
      </w:r>
    </w:p>
    <w:p>
      <w:pPr/>
      <w:r>
        <w:rPr/>
        <w:t xml:space="preserve">relocation-protection questions without weakening the already documented medical, dental, evidence-</w:t>
      </w:r>
    </w:p>
    <w:p>
      <w:pPr/>
      <w:r>
        <w:rPr/>
        <w:t xml:space="preserve">device, police/prosecutorial, court and institutional-notice findings.</w:t>
      </w:r>
    </w:p>
    <w:p>
      <w:pPr/>
      <w:r>
        <w:rPr/>
        <w:t xml:space="preserve">ADDENDUM C - Housing Sale, Purchaser-Spouse Need, Renovation Burden and Relocation Risk</w:t>
      </w:r>
    </w:p>
    <w:p>
      <w:pPr/>
      <w:r>
        <w:rPr/>
        <w:t xml:space="preserve">This REV3 addendum records the applicant's additional clarification after the uploaded termination letter</w:t>
      </w:r>
    </w:p>
    <w:p>
      <w:pPr/>
      <w:r>
        <w:rPr/>
        <w:t xml:space="preserve">dated 10 September 2025. It must be read together with Addendum A and Addendum B. The uploaded</w:t>
      </w:r>
    </w:p>
    <w:p>
      <w:pPr/>
      <w:r>
        <w:rPr/>
        <w:t xml:space="preserve">termination letter is documentary evidence of a termination based on alleged Eigenbedarf with an indicated</w:t>
      </w:r>
    </w:p>
    <w:p>
      <w:pPr/>
      <w:r>
        <w:rPr/>
        <w:t xml:space="preserve">termination date of 30 June 2026. The further details below are preserved as applicant witness clarification</w:t>
      </w:r>
    </w:p>
    <w:p>
      <w:pPr/>
      <w:r>
        <w:rPr/>
        <w:t xml:space="preserve">requiring verification through the Grundbuch, purchase documents, building files, tenancy file, social-</w:t>
      </w:r>
    </w:p>
    <w:p>
      <w:pPr/>
      <w:r>
        <w:rPr/>
        <w:t xml:space="preserve">welfare payment records, correspondence and, where available, video evidence.</w:t>
      </w:r>
    </w:p>
    <w:p>
      <w:pPr/>
      <w:r>
        <w:rPr/>
        <w:t xml:space="preserve">C.1. Non-discrimination note: the legal issue is not the sex or orientation of the couple</w:t>
      </w:r>
    </w:p>
    <w:p>
      <w:pPr/>
      <w:r>
        <w:rPr/>
        <w:t xml:space="preserve">The termination letter refers to the purchaser's "Ehemann". The applicant clarifies that the persons</w:t>
      </w:r>
    </w:p>
    <w:p>
      <w:pPr/>
      <w:r>
        <w:rPr/>
        <w:t xml:space="preserve">concerned are both men. This report does not treat that fact negatively and makes no discriminatory</w:t>
      </w:r>
    </w:p>
    <w:p>
      <w:pPr/>
      <w:r>
        <w:rPr/>
        <w:t xml:space="preserve">statement about sexual orientation, marital status or private life. The legally relevant issue is only whether</w:t>
      </w:r>
    </w:p>
    <w:p>
      <w:pPr/>
      <w:r>
        <w:rPr/>
        <w:t xml:space="preserve">the asserted owner-use need is genuine, concrete, serious, proportionate and sufficiently substantiated,</w:t>
      </w:r>
    </w:p>
    <w:p>
      <w:pPr/>
      <w:r>
        <w:rPr/>
        <w:t xml:space="preserve">and whether it can justify the removal of a severely ill, disabled, long-term tenant from his established</w:t>
      </w:r>
    </w:p>
    <w:p>
      <w:pPr/>
      <w:r>
        <w:rPr/>
        <w:t xml:space="preserve">home.</w:t>
      </w:r>
    </w:p>
    <w:p>
      <w:pPr/>
      <w:r>
        <w:rPr/>
        <w:t xml:space="preserve">C.2. Questions concerning the asserted need of the purchaser and his husband</w:t>
      </w:r>
    </w:p>
    <w:p>
      <w:pPr/>
      <w:r>
        <w:rPr/>
        <w:t xml:space="preserve">Because the applicant has lived in the apartment for approximately 20 years and because the rent has</w:t>
      </w:r>
    </w:p>
    <w:p>
      <w:pPr/>
      <w:r>
        <w:rPr/>
        <w:t xml:space="preserve">been paid through social assistance / Grundsicherung, any asserted owner-use need must be examined</w:t>
      </w:r>
    </w:p>
    <w:p>
      <w:pPr/>
      <w:r>
        <w:rPr/>
        <w:t xml:space="preserve">with special care. The following questions must be answered through documents rather than assumptions:</w:t>
      </w:r>
    </w:p>
    <w:p>
      <w:pPr/>
      <w:r>
        <w:rPr/>
        <w:t xml:space="preserve">Where exactly does the purchaser's husband currently live in Berlin, and in which legal housing status?</w:t>
      </w:r>
    </w:p>
    <w:p>
      <w:pPr/>
      <w:r>
        <w:rPr/>
        <w:t xml:space="preserve">If the husband already has a residence in Berlin, why is the applicant's long-term apartment necessary</w:t>
      </w:r>
    </w:p>
    <w:p>
      <w:pPr/>
      <w:r>
        <w:rPr/>
        <w:t xml:space="preserve">instead of the husband's existing Berlin accommodation?</w:t>
      </w:r>
    </w:p>
    <w:p>
      <w:pPr/>
      <w:r>
        <w:rPr/>
        <w:t xml:space="preserve">What is the purchaser's current residence in Munich and what housing, ownership or lease rights does he</w:t>
      </w:r>
    </w:p>
    <w:p>
      <w:pPr/>
      <w:r>
        <w:rPr/>
        <w:t xml:space="preserve">hold there?</w:t>
      </w:r>
    </w:p>
    <w:p>
      <w:pPr/>
      <w:r>
        <w:rPr/>
        <w:t xml:space="preserve">Prepared 26 June 2026 - Working legal-documentary report - Page 12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Is the planned use of the Berlin apartment a real permanent move, a second residence, occasional use,</w:t>
      </w:r>
    </w:p>
    <w:p>
      <w:pPr/>
      <w:r>
        <w:rPr/>
        <w:t xml:space="preserve">visitor use, work-related convenience or another arrangement?</w:t>
      </w:r>
    </w:p>
    <w:p>
      <w:pPr/>
      <w:r>
        <w:rPr/>
        <w:t xml:space="preserve">Was the alleged need already foreseeable when the purchaser acquired the apartment?</w:t>
      </w:r>
    </w:p>
    <w:p>
      <w:pPr/>
      <w:r>
        <w:rPr/>
        <w:t xml:space="preserve">Did the purchaser buy a tenanted apartment while knowing that a medically vulnerable person with</w:t>
      </w:r>
    </w:p>
    <w:p>
      <w:pPr/>
      <w:r>
        <w:rPr/>
        <w:t xml:space="preserve">approximately 20 years of residence and social-assistance rent payment lived there?</w:t>
      </w:r>
    </w:p>
    <w:p>
      <w:pPr/>
      <w:r>
        <w:rPr/>
        <w:t xml:space="preserve">Were any alternative apartments, compensation arrangements, protected replacement housing or hardship</w:t>
      </w:r>
    </w:p>
    <w:p>
      <w:pPr/>
      <w:r>
        <w:rPr/>
        <w:t xml:space="preserve">solutions examined before termination was pursued?</w:t>
      </w:r>
    </w:p>
    <w:p>
      <w:pPr/>
      <w:r>
        <w:rPr/>
        <w:t xml:space="preserve">C.3. Date and conditions of sale must be investigated</w:t>
      </w:r>
    </w:p>
    <w:p>
      <w:pPr/>
      <w:r>
        <w:rPr/>
        <w:t xml:space="preserve">The applicant believes that the apartment was sold approximately in 2017 or 2018, while he was already</w:t>
      </w:r>
    </w:p>
    <w:p>
      <w:pPr/>
      <w:r>
        <w:rPr/>
        <w:t xml:space="preserve">living there. This must be verified from the Grundbuch, purchase contract, notarial records,</w:t>
      </w:r>
    </w:p>
    <w:p>
      <w:pPr/>
      <w:r>
        <w:rPr/>
        <w:t xml:space="preserve">Teilungserklärung / condominium-conversion records, seller-purchaser correspondence and any available</w:t>
      </w:r>
    </w:p>
    <w:p>
      <w:pPr/>
      <w:r>
        <w:rPr/>
        <w:t xml:space="preserve">public-authority housing file. The date and conditions of the sale are legally important because the</w:t>
      </w:r>
    </w:p>
    <w:p>
      <w:pPr/>
      <w:r>
        <w:rPr/>
        <w:t xml:space="preserve">purchaser may have acquired the apartment with full knowledge of the protected long-term tenancy, the</w:t>
      </w:r>
    </w:p>
    <w:p>
      <w:pPr/>
      <w:r>
        <w:rPr/>
        <w:t xml:space="preserve">social-welfare payment context and the applicant's medical vulnerability.</w:t>
      </w:r>
    </w:p>
    <w:p>
      <w:pPr/>
      <w:r>
        <w:rPr/>
        <w:t xml:space="preserve">The report therefore requests disclosure or judicial examination of the sale history, the ownership history,</w:t>
      </w:r>
    </w:p>
    <w:p>
      <w:pPr/>
      <w:r>
        <w:rPr/>
        <w:t xml:space="preserve">the conversion history if any, the purchase conditions, and any representations made about the tenant at</w:t>
      </w:r>
    </w:p>
    <w:p>
      <w:pPr/>
      <w:r>
        <w:rPr/>
        <w:t xml:space="preserve">the time of sale. The central question is whether the apartment was sold as an investment with a known</w:t>
      </w:r>
    </w:p>
    <w:p>
      <w:pPr/>
      <w:r>
        <w:rPr/>
        <w:t xml:space="preserve">long-term vulnerable tenant and later converted into an Eigenbedarf termination case.</w:t>
      </w:r>
    </w:p>
    <w:p>
      <w:pPr/>
      <w:r>
        <w:rPr/>
        <w:t xml:space="preserve">C.4. Public-authority knowledge and social-welfare responsibility</w:t>
      </w:r>
    </w:p>
    <w:p>
      <w:pPr/>
      <w:r>
        <w:rPr/>
        <w:t xml:space="preserve">The applicant explains that the rent was paid by the state through Grundsicherung / social assistance. This</w:t>
      </w:r>
    </w:p>
    <w:p>
      <w:pPr/>
      <w:r>
        <w:rPr/>
        <w:t xml:space="preserve">means that public authorities were structurally aware that this apartment functioned as the applicant's</w:t>
      </w:r>
    </w:p>
    <w:p>
      <w:pPr/>
      <w:r>
        <w:rPr/>
        <w:t xml:space="preserve">protected survival space. If the authorities paid the rent for years but did not intervene when the apartment</w:t>
      </w:r>
    </w:p>
    <w:p>
      <w:pPr/>
      <w:r>
        <w:rPr/>
        <w:t xml:space="preserve">was sold, when major renovation burdens arose, and when the termination date of 30 June 2026</w:t>
      </w:r>
    </w:p>
    <w:p>
      <w:pPr/>
      <w:r>
        <w:rPr/>
        <w:t xml:space="preserve">approached, the matter raises a serious social-state protection question.</w:t>
      </w:r>
    </w:p>
    <w:p>
      <w:pPr/>
      <w:r>
        <w:rPr/>
        <w:t xml:space="preserve">Which authority paid the rent, from which date, and in which amount?</w:t>
      </w:r>
    </w:p>
    <w:p>
      <w:pPr/>
      <w:r>
        <w:rPr/>
        <w:t xml:space="preserve">Was the authority informed of the sale, the renovation burden, the Eigenbedarf termination and the 30 June</w:t>
      </w:r>
    </w:p>
    <w:p>
      <w:pPr/>
      <w:r>
        <w:rPr/>
        <w:t xml:space="preserve">2026 deadline?</w:t>
      </w:r>
    </w:p>
    <w:p>
      <w:pPr/>
      <w:r>
        <w:rPr/>
        <w:t xml:space="preserve">Did the authority examine a hardship objection, emergency housing protection, legal aid, Mieterberatung,</w:t>
      </w:r>
    </w:p>
    <w:p>
      <w:pPr/>
      <w:r>
        <w:rPr/>
        <w:t xml:space="preserve">Wohnungsamt support, protected replacement housing or social-court interim relief?</w:t>
      </w:r>
    </w:p>
    <w:p>
      <w:pPr/>
      <w:r>
        <w:rPr/>
        <w:t xml:space="preserve">Did any public body examine whether the applicant could realistically survive relocation, given GdB 100,</w:t>
      </w:r>
    </w:p>
    <w:p>
      <w:pPr/>
      <w:r>
        <w:rPr/>
        <w:t xml:space="preserve">HIV/AIDS, dental inability to chew, medical exhaustion, police-prosecutorial stress and acute life-and-safety</w:t>
      </w:r>
    </w:p>
    <w:p>
      <w:pPr/>
      <w:r>
        <w:rPr/>
        <w:t xml:space="preserve">risk statements?</w:t>
      </w:r>
    </w:p>
    <w:p>
      <w:pPr/>
      <w:r>
        <w:rPr/>
        <w:t xml:space="preserve">C.5. Multi-year renovation burden before termination</w:t>
      </w:r>
    </w:p>
    <w:p>
      <w:pPr/>
      <w:r>
        <w:rPr/>
        <w:t xml:space="preserve">The applicant further states that after the sale or during the new ownership period the building underwent</w:t>
      </w:r>
    </w:p>
    <w:p>
      <w:pPr/>
      <w:r>
        <w:rPr/>
        <w:t xml:space="preserve">extensive renovation for approximately three to four years. He describes heavy dust, construction dirt, loss</w:t>
      </w:r>
    </w:p>
    <w:p>
      <w:pPr/>
      <w:r>
        <w:rPr/>
        <w:t xml:space="preserve">of air quality, blocked windows, blocked door/balcony areas, work on balcony walls and severe daily</w:t>
      </w:r>
    </w:p>
    <w:p>
      <w:pPr/>
      <w:r>
        <w:rPr/>
        <w:t xml:space="preserve">burden. He states that videos exist and can be submitted separately. These details require verification</w:t>
      </w:r>
    </w:p>
    <w:p>
      <w:pPr/>
      <w:r>
        <w:rPr/>
        <w:t xml:space="preserve">through building permits, construction records, landlord notices, tenant correspondence, photographs,</w:t>
      </w:r>
    </w:p>
    <w:p>
      <w:pPr/>
      <w:r>
        <w:rPr/>
        <w:t xml:space="preserve">videos, medical notes and witness statements.</w:t>
      </w:r>
    </w:p>
    <w:p>
      <w:pPr/>
      <w:r>
        <w:rPr/>
        <w:t xml:space="preserve">The legal relevance is that the applicant reports having endured a prolonged construction/renovation</w:t>
      </w:r>
    </w:p>
    <w:p>
      <w:pPr/>
      <w:r>
        <w:rPr/>
        <w:t xml:space="preserve">burden in the same apartment, and only after the renovation was completed or largely completed was the</w:t>
      </w:r>
    </w:p>
    <w:p>
      <w:pPr/>
      <w:r>
        <w:rPr/>
        <w:t xml:space="preserve">apartment sought back through Eigenbedarf. This sequence must be examined as a cumulative pressure</w:t>
      </w:r>
    </w:p>
    <w:p>
      <w:pPr/>
      <w:r>
        <w:rPr/>
        <w:t xml:space="preserve">line, not as an isolated tenancy event. If a medically vulnerable tenant endured years of renovation burden</w:t>
      </w:r>
    </w:p>
    <w:p>
      <w:pPr/>
      <w:r>
        <w:rPr/>
        <w:t xml:space="preserve">and is then removed from the apartment immediately after the building becomes improved or usable, the</w:t>
      </w:r>
    </w:p>
    <w:p>
      <w:pPr/>
      <w:r>
        <w:rPr/>
        <w:t xml:space="preserve">proportionality and good-faith character of the termination require heightened scrutiny.</w:t>
      </w:r>
    </w:p>
    <w:p>
      <w:pPr/>
      <w:r>
        <w:rPr/>
        <w:t xml:space="preserve">C.6. Current location as protective infrastructure</w:t>
      </w:r>
    </w:p>
    <w:p>
      <w:pPr/>
      <w:r>
        <w:rPr/>
        <w:t xml:space="preserve">The applicant states that the current apartment is not merely a replaceable physical space. He emphasises</w:t>
      </w:r>
    </w:p>
    <w:p>
      <w:pPr/>
      <w:r>
        <w:rPr/>
        <w:t xml:space="preserve">that the apartment is located in an area where, on one side, there is a hospital/medical infrastructure and,</w:t>
      </w:r>
    </w:p>
    <w:p>
      <w:pPr/>
      <w:r>
        <w:rPr/>
        <w:t xml:space="preserve">on the other side, criminal-police infrastructure. In the applicant's view, this location has survival and safety</w:t>
      </w:r>
    </w:p>
    <w:p>
      <w:pPr/>
      <w:r>
        <w:rPr/>
        <w:t xml:space="preserve">relevance because of his medical risk, repeated assault history, evidence-device history,</w:t>
      </w:r>
    </w:p>
    <w:p>
      <w:pPr/>
      <w:r>
        <w:rPr/>
        <w:t xml:space="preserve">Prepared 26 June 2026 - Working legal-documentary report - Page 13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police/prosecutorial file history and fear of being moved into a new unknown environment where further</w:t>
      </w:r>
    </w:p>
    <w:p>
      <w:pPr/>
      <w:r>
        <w:rPr/>
        <w:t xml:space="preserve">risks could be staged or intensified.</w:t>
      </w:r>
    </w:p>
    <w:p>
      <w:pPr/>
      <w:r>
        <w:rPr/>
        <w:t xml:space="preserve">Any proposed relocation must therefore be assessed medically, socially and security-wise. It is not</w:t>
      </w:r>
    </w:p>
    <w:p>
      <w:pPr/>
      <w:r>
        <w:rPr/>
        <w:t xml:space="preserve">sufficient to offer any room or any apartment. A replacement must be stable, safe, accessible, medically</w:t>
      </w:r>
    </w:p>
    <w:p>
      <w:pPr/>
      <w:r>
        <w:rPr/>
        <w:t xml:space="preserve">suitable, socially non-hostile, compatible with his treatment needs and not expose him to new intimidation,</w:t>
      </w:r>
    </w:p>
    <w:p>
      <w:pPr/>
      <w:r>
        <w:rPr/>
        <w:t xml:space="preserve">violence, isolation or procedural dependency.</w:t>
      </w:r>
    </w:p>
    <w:p>
      <w:pPr/>
      <w:r>
        <w:rPr/>
        <w:t xml:space="preserve">C.7. Pattern concern: new acute crises introduced when previous matters approach scrutiny</w:t>
      </w:r>
    </w:p>
    <w:p>
      <w:pPr/>
      <w:r>
        <w:rPr/>
        <w:t xml:space="preserve">The applicant's legal interpretation is that serious new crises repeatedly emerge when he approaches the</w:t>
      </w:r>
    </w:p>
    <w:p>
      <w:pPr/>
      <w:r>
        <w:rPr/>
        <w:t xml:space="preserve">point of obtaining scrutiny of earlier violations. He describes a pattern in which one severe issue - health,</w:t>
      </w:r>
    </w:p>
    <w:p>
      <w:pPr/>
      <w:r>
        <w:rPr/>
        <w:t xml:space="preserve">imprisonment, police violence, evidence-device loss, dental destruction, criminal attacks, or now housing</w:t>
      </w:r>
    </w:p>
    <w:p>
      <w:pPr/>
      <w:r>
        <w:rPr/>
        <w:t xml:space="preserve">loss - diverts time and energy from the preceding matter and creates a new emergency that must be fought</w:t>
      </w:r>
    </w:p>
    <w:p>
      <w:pPr/>
      <w:r>
        <w:rPr/>
        <w:t xml:space="preserve">first. This report records that pattern concern as an applicant witness analysis requiring independent</w:t>
      </w:r>
    </w:p>
    <w:p>
      <w:pPr/>
      <w:r>
        <w:rPr/>
        <w:t xml:space="preserve">investigation. It is not stated as a final judicial finding, but it is legally relevant because the documented</w:t>
      </w:r>
    </w:p>
    <w:p>
      <w:pPr/>
      <w:r>
        <w:rPr/>
        <w:t xml:space="preserve">record already contains multiple overlapping proceedings and emergencies from 2019 to 2026.</w:t>
      </w:r>
    </w:p>
    <w:p>
      <w:pPr/>
      <w:r>
        <w:rPr/>
        <w:t xml:space="preserve">In the housing context, the applicant argues that the threatened removal from the home after approximately</w:t>
      </w:r>
    </w:p>
    <w:p>
      <w:pPr/>
      <w:r>
        <w:rPr/>
        <w:t xml:space="preserve">20 years must be treated as an acute life-risk event in the broader chain, not as a normal private tenancy</w:t>
      </w:r>
    </w:p>
    <w:p>
      <w:pPr/>
      <w:r>
        <w:rPr/>
        <w:t xml:space="preserve">inconvenience. Health danger, homelessness danger, psychological breakdown danger, risk of forced</w:t>
      </w:r>
    </w:p>
    <w:p>
      <w:pPr/>
      <w:r>
        <w:rPr/>
        <w:t xml:space="preserve">institutionalisation, and loss of the only stable base from which he can preserve evidence and pursue legal</w:t>
      </w:r>
    </w:p>
    <w:p>
      <w:pPr/>
      <w:r>
        <w:rPr/>
        <w:t xml:space="preserve">remedies are all directly relevant to proportionality and urgency.</w:t>
      </w:r>
    </w:p>
    <w:p>
      <w:pPr/>
      <w:r>
        <w:rPr/>
        <w:t xml:space="preserve">C.8. Additional document requests for housing-sale and renovation line</w:t>
      </w:r>
    </w:p>
    <w:p>
      <w:pPr/>
      <w:r>
        <w:rPr/>
        <w:t xml:space="preserve">Grundbuch extract and full ownership history of the apartment.</w:t>
      </w:r>
    </w:p>
    <w:p>
      <w:pPr/>
      <w:r>
        <w:rPr/>
        <w:t xml:space="preserve">Purchase contract date and notarial information showing what was known about the existing tenancy.</w:t>
      </w:r>
    </w:p>
    <w:p>
      <w:pPr/>
      <w:r>
        <w:rPr/>
        <w:t xml:space="preserve">Any Teilungserklärung / condominium-conversion documents and dates relevant to § 577a BGB review.</w:t>
      </w:r>
    </w:p>
    <w:p>
      <w:pPr/>
      <w:r>
        <w:rPr/>
        <w:t xml:space="preserve">All landlord notices concerning renovation, construction, balcony/window/door works, scaffolding, access</w:t>
      </w:r>
    </w:p>
    <w:p>
      <w:pPr/>
      <w:r>
        <w:rPr/>
        <w:t xml:space="preserve">restrictions, dust protection and tenant compensation.</w:t>
      </w:r>
    </w:p>
    <w:p>
      <w:pPr/>
      <w:r>
        <w:rPr/>
        <w:t xml:space="preserve">All social-welfare / Grundsicherung rent-payment records and any authority correspondence about housing</w:t>
      </w:r>
    </w:p>
    <w:p>
      <w:pPr/>
      <w:r>
        <w:rPr/>
        <w:t xml:space="preserve">risk.</w:t>
      </w:r>
    </w:p>
    <w:p>
      <w:pPr/>
      <w:r>
        <w:rPr/>
        <w:t xml:space="preserve">All correspondence between the landlord, purchaser, property manager and public authorities concerning</w:t>
      </w:r>
    </w:p>
    <w:p>
      <w:pPr/>
      <w:r>
        <w:rPr/>
        <w:t xml:space="preserve">the tenant, sale, renovation, Eigenbedarf or termination.</w:t>
      </w:r>
    </w:p>
    <w:p>
      <w:pPr/>
      <w:r>
        <w:rPr/>
        <w:t xml:space="preserve">Evidence of the purchaser's and husband's current residences, employment locations, housing alternatives</w:t>
      </w:r>
    </w:p>
    <w:p>
      <w:pPr/>
      <w:r>
        <w:rPr/>
        <w:t xml:space="preserve">and concrete plan for use of the apartment.</w:t>
      </w:r>
    </w:p>
    <w:p>
      <w:pPr/>
      <w:r>
        <w:rPr/>
        <w:t xml:space="preserve">Any medical, psychiatric, social or legal assessment of the applicant's ability or inability to survive relocation.</w:t>
      </w:r>
    </w:p>
    <w:p>
      <w:pPr/>
      <w:r>
        <w:rPr/>
        <w:t xml:space="preserve">C.9. Immediate legal-protection position</w:t>
      </w:r>
    </w:p>
    <w:p>
      <w:pPr/>
      <w:r>
        <w:rPr/>
        <w:t xml:space="preserve">The applicant requests that no forced eviction, forced homelessness, or removal from the current home be</w:t>
      </w:r>
    </w:p>
    <w:p>
      <w:pPr/>
      <w:r>
        <w:rPr/>
        <w:t xml:space="preserve">allowed before the sale history, Eigenbedarf basis, hardship grounds, disability-health risks, social-welfare</w:t>
      </w:r>
    </w:p>
    <w:p>
      <w:pPr/>
      <w:r>
        <w:rPr/>
        <w:t xml:space="preserve">obligations, renovation burden and external protection options are fully examined. The applicant further</w:t>
      </w:r>
    </w:p>
    <w:p>
      <w:pPr/>
      <w:r>
        <w:rPr/>
        <w:t xml:space="preserve">requests that, if Germany cannot guarantee a safe and medically suitable continuation of housing without</w:t>
      </w:r>
    </w:p>
    <w:p>
      <w:pPr/>
      <w:r>
        <w:rPr/>
        <w:t xml:space="preserve">exposing him to a new cycle of danger, relocation outside Germany through competent legal, consular and</w:t>
      </w:r>
    </w:p>
    <w:p>
      <w:pPr/>
      <w:r>
        <w:rPr/>
        <w:t xml:space="preserve">human-rights channels must be examined as a protection measure.</w:t>
      </w:r>
    </w:p>
    <w:p>
      <w:pPr/>
      <w:r>
        <w:rPr/>
        <w:t xml:space="preserve">Prepared as REV3 update to Report No. 08. This addendum preserves the additional housing-sale,</w:t>
      </w:r>
    </w:p>
    <w:p>
      <w:pPr/>
      <w:r>
        <w:rPr/>
        <w:t xml:space="preserve">renovation-burden and relocation-risk questions without weakening the already documented medical,</w:t>
      </w:r>
    </w:p>
    <w:p>
      <w:pPr/>
      <w:r>
        <w:rPr/>
        <w:t xml:space="preserve">dental, evidence-device, police-prosecutorial, institutional-notice and urgent health-risk findings of the prior</w:t>
      </w:r>
    </w:p>
    <w:p>
      <w:pPr/>
      <w:r>
        <w:rPr/>
        <w:t xml:space="preserve">reports.</w:t>
      </w:r>
    </w:p>
    <w:p>
      <w:pPr/>
      <w:r>
        <w:rPr/>
        <w:t xml:space="preserve">REV4 ADDENDUM - Corrections and Additional Evidentiary Blocks</w:t>
      </w:r>
    </w:p>
    <w:p>
      <w:pPr/>
      <w:r>
        <w:rPr/>
        <w:t xml:space="preserve">This REV4 addendum preserves corrections requested by the applicant after reviewing the prior version. It</w:t>
      </w:r>
    </w:p>
    <w:p>
      <w:pPr/>
      <w:r>
        <w:rPr/>
        <w:t xml:space="preserve">is intended to be read as an integral part of Report No. 08 and not as a separate complaint. The changes</w:t>
      </w:r>
    </w:p>
    <w:p>
      <w:pPr/>
      <w:r>
        <w:rPr/>
        <w:t xml:space="preserve">Prepared 26 June 2026 - Working legal-documentary report - Page 14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below are designed to avoid weakening already documented findings while keeping evidentiary categories</w:t>
      </w:r>
    </w:p>
    <w:p>
      <w:pPr/>
      <w:r>
        <w:rPr/>
        <w:t xml:space="preserve">legally accurate.</w:t>
      </w:r>
    </w:p>
    <w:p>
      <w:pPr/>
      <w:r>
        <w:rPr/>
        <w:t xml:space="preserve">R4.1. Amnesty International / HRW and continuing email notice through 2026</w:t>
      </w:r>
    </w:p>
    <w:p>
      <w:pPr/>
      <w:r>
        <w:rPr/>
        <w:t xml:space="preserve">The Amnesty International, Human Rights Watch and other international-organisation notice line must not</w:t>
      </w:r>
    </w:p>
    <w:p>
      <w:pPr/>
      <w:r>
        <w:rPr/>
        <w:t xml:space="preserve">be limited to older CD/DVD, fax and postal submissions. Those older materials remain important, but they</w:t>
      </w:r>
    </w:p>
    <w:p>
      <w:pPr/>
      <w:r>
        <w:rPr/>
        <w:t xml:space="preserve">must be read together with the applicant’s later and continuing email transmissions through recent years</w:t>
      </w:r>
    </w:p>
    <w:p>
      <w:pPr/>
      <w:r>
        <w:rPr/>
        <w:t xml:space="preserve">and up to the present period.</w:t>
      </w:r>
    </w:p>
    <w:p>
      <w:pPr/>
      <w:r>
        <w:rPr/>
        <w:t xml:space="preserve">The applicant states that he has repeatedly sent updated materials by email to Amnesty International,</w:t>
      </w:r>
    </w:p>
    <w:p>
      <w:pPr/>
      <w:r>
        <w:rPr/>
        <w:t xml:space="preserve">HRW and other human-rights bodies; that automatic acknowledgments or receipt indications from Amnesty</w:t>
      </w:r>
    </w:p>
    <w:p>
      <w:pPr/>
      <w:r>
        <w:rPr/>
        <w:t xml:space="preserve">and other bodies exist; and that despite repeated notice, no visible effective protective action, meeting,</w:t>
      </w:r>
    </w:p>
    <w:p>
      <w:pPr/>
      <w:r>
        <w:rPr/>
        <w:t xml:space="preserve">interview, case-opening explanation, urgent referral or reasoned refusal has been provided. These email</w:t>
      </w:r>
    </w:p>
    <w:p>
      <w:pPr/>
      <w:r>
        <w:rPr/>
        <w:t xml:space="preserve">proofs must be indexed as a modern continuation of the earlier CD/DVD and fax/postal notice chain.</w:t>
      </w:r>
    </w:p>
    <w:p>
      <w:pPr/>
      <w:r>
        <w:rPr/>
        <w:t xml:space="preserve">Legal significance: the notice history is not only historical. It is continuing. If recent emails and</w:t>
      </w:r>
    </w:p>
    <w:p>
      <w:pPr/>
      <w:r>
        <w:rPr/>
        <w:t xml:space="preserve">acknowledgments confirm receipt of updated materials concerning dental destruction, housing loss, police-</w:t>
      </w:r>
    </w:p>
    <w:p>
      <w:pPr/>
      <w:r>
        <w:rPr/>
        <w:t xml:space="preserve">prosecutorial non-protection, evidence-device loss and medical access obstruction, the institutional-inaction</w:t>
      </w:r>
    </w:p>
    <w:p>
      <w:pPr/>
      <w:r>
        <w:rPr/>
        <w:t xml:space="preserve">analysis remains current and cannot be dismissed as an old unresolved NGO correspondence issue.</w:t>
      </w:r>
    </w:p>
    <w:p>
      <w:pPr/>
      <w:r>
        <w:rPr/>
        <w:t xml:space="preserve">R4.2. Charite dental expert-refusal / private-payment expert assessment blockade</w:t>
      </w:r>
    </w:p>
    <w:p>
      <w:pPr/>
      <w:r>
        <w:rPr/>
        <w:t xml:space="preserve">The report must include the Charite dental-expert-refusal line. The applicant states that he attempted to</w:t>
      </w:r>
    </w:p>
    <w:p>
      <w:pPr/>
      <w:r>
        <w:rPr/>
        <w:t xml:space="preserve">obtain an expert dental assessment at Charite using his own private funds; that he was registered and</w:t>
      </w:r>
    </w:p>
    <w:p>
      <w:pPr/>
      <w:r>
        <w:rPr/>
        <w:t xml:space="preserve">waited for approximately three hours; that he was then refused or expelled without expert assessment; and</w:t>
      </w:r>
    </w:p>
    <w:p>
      <w:pPr/>
      <w:r>
        <w:rPr/>
        <w:t xml:space="preserve">that video evidence records entry/registration, waiting, refusal and the security situation. The applicant</w:t>
      </w:r>
    </w:p>
    <w:p>
      <w:pPr/>
      <w:r>
        <w:rPr/>
        <w:t xml:space="preserve">further states that security personnel indicated he had not caused a disturbance and appeared to confirm</w:t>
      </w:r>
    </w:p>
    <w:p>
      <w:pPr/>
      <w:r>
        <w:rPr/>
        <w:t xml:space="preserve">that the reason for removal was not violent or disruptive behaviour.</w:t>
      </w:r>
    </w:p>
    <w:p>
      <w:pPr/>
      <w:r>
        <w:rPr/>
        <w:t xml:space="preserve">This event is legally significant because an independent expert assessment is central to determining</w:t>
      </w:r>
    </w:p>
    <w:p>
      <w:pPr/>
      <w:r>
        <w:rPr/>
        <w:t xml:space="preserve">causation, urgency, damage, treatment necessity, medical fault, evidence preservation and the applicant’s</w:t>
      </w:r>
    </w:p>
    <w:p>
      <w:pPr/>
      <w:r>
        <w:rPr/>
        <w:t xml:space="preserve">ability to eat and speak. If a hospital or clinic refuses even a privately paid expert examination after</w:t>
      </w:r>
    </w:p>
    <w:p>
      <w:pPr/>
      <w:r>
        <w:rPr/>
        <w:t xml:space="preserve">registration and waiting, the case is no longer only a cost-approval dispute with AOK; it becomes an expert-</w:t>
      </w:r>
    </w:p>
    <w:p>
      <w:pPr/>
      <w:r>
        <w:rPr/>
        <w:t xml:space="preserve">access blockade.</w:t>
      </w:r>
    </w:p>
    <w:p>
      <w:pPr/>
      <w:r>
        <w:rPr/>
        <w:t xml:space="preserve">The video links provided by the applicant, including the YouTube link visible in the submitted WhatsApp</w:t>
      </w:r>
    </w:p>
    <w:p>
      <w:pPr/>
      <w:r>
        <w:rPr/>
        <w:t xml:space="preserve">material (for example: https://youtu.be/XuHb2zjH-wA?si=A7CUktISIrVuVbyc), must be inserted as</w:t>
      </w:r>
    </w:p>
    <w:p>
      <w:pPr/>
      <w:r>
        <w:rPr/>
        <w:t xml:space="preserve">evidence references and independently checked for date, location, content, continuity and metadata. If</w:t>
      </w:r>
    </w:p>
    <w:p>
      <w:pPr/>
      <w:r>
        <w:rPr/>
        <w:t xml:space="preserve">further links were submitted, they must be listed in the annex rather than omitted.</w:t>
      </w:r>
    </w:p>
    <w:p>
      <w:pPr/>
      <w:r>
        <w:rPr/>
        <w:t xml:space="preserve">R4.3. Refusal of medical referral / Überweisung by former house doctor</w:t>
      </w:r>
    </w:p>
    <w:p>
      <w:pPr/>
      <w:r>
        <w:rPr/>
        <w:t xml:space="preserve">The applicant states that his former house doctor, identified in the materials as Dr. Michael Bänsch /</w:t>
      </w:r>
    </w:p>
    <w:p>
      <w:pPr/>
      <w:r>
        <w:rPr/>
        <w:t xml:space="preserve">Baensch, did not support him with an Überweisung / referral for an expert dental assessment at Charite or</w:t>
      </w:r>
    </w:p>
    <w:p>
      <w:pPr/>
      <w:r>
        <w:rPr/>
        <w:t xml:space="preserve">an appropriate specialist clinic. The applicant states that this was one of the reasons he changed his house</w:t>
      </w:r>
    </w:p>
    <w:p>
      <w:pPr/>
      <w:r>
        <w:rPr/>
        <w:t xml:space="preserve">doctor.</w:t>
      </w:r>
    </w:p>
    <w:p>
      <w:pPr/>
      <w:r>
        <w:rPr/>
        <w:t xml:space="preserve">This point must be framed as a medical-coordination and referral-duty issue requiring verification, not as a</w:t>
      </w:r>
    </w:p>
    <w:p>
      <w:pPr/>
      <w:r>
        <w:rPr/>
        <w:t xml:space="preserve">final accusation without the file. The relevant records to request are the house-doctor file, referral requests,</w:t>
      </w:r>
    </w:p>
    <w:p>
      <w:pPr/>
      <w:r>
        <w:rPr/>
        <w:t xml:space="preserve">refusal or non-issuance notes, patient-record entries, correspondence with Charite, AOK, dentists and any</w:t>
      </w:r>
    </w:p>
    <w:p>
      <w:pPr/>
      <w:r>
        <w:rPr/>
        <w:t xml:space="preserve">later new house-doctor records. The legal issue is whether a chronically ill and disabled patient with alleged</w:t>
      </w:r>
    </w:p>
    <w:p>
      <w:pPr/>
      <w:r>
        <w:rPr/>
        <w:t xml:space="preserve">oral injury, inability to chew, pain and urgent social-court proceedings was denied the medical pathway</w:t>
      </w:r>
    </w:p>
    <w:p>
      <w:pPr/>
      <w:r>
        <w:rPr/>
        <w:t xml:space="preserve">needed to obtain an independent expert assessment.</w:t>
      </w:r>
    </w:p>
    <w:p>
      <w:pPr/>
      <w:r>
        <w:rPr/>
        <w:t xml:space="preserve">R4.4. Court and institutional failure to secure an independent dental-forensic expert</w:t>
      </w:r>
    </w:p>
    <w:p>
      <w:pPr/>
      <w:r>
        <w:rPr/>
        <w:t xml:space="preserve">The expert issue must be placed at the centre of the dental block. The applicant’s position is that neither</w:t>
      </w:r>
    </w:p>
    <w:p>
      <w:pPr/>
      <w:r>
        <w:rPr/>
        <w:t xml:space="preserve">the court process nor the medical system has secured a prompt independent dental-forensic expert</w:t>
      </w:r>
    </w:p>
    <w:p>
      <w:pPr/>
      <w:r>
        <w:rPr/>
        <w:t xml:space="preserve">examination. He states that he cannot obtain the expert assessment privately, cannot obtain referral</w:t>
      </w:r>
    </w:p>
    <w:p>
      <w:pPr/>
      <w:r>
        <w:rPr/>
        <w:t xml:space="preserve">support from the former house doctor, and has not received a court-ordered independent expert despite</w:t>
      </w:r>
    </w:p>
    <w:p>
      <w:pPr/>
      <w:r>
        <w:rPr/>
        <w:t xml:space="preserve">urgent proceedings.</w:t>
      </w:r>
    </w:p>
    <w:p>
      <w:pPr/>
      <w:r>
        <w:rPr/>
        <w:t xml:space="preserve">Prepared 26 June 2026 - Working legal-documentary report - Page 15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The requested expert assessment must include: current oral examination; photographic documentation; X-</w:t>
      </w:r>
    </w:p>
    <w:p>
      <w:pPr/>
      <w:r>
        <w:rPr/>
        <w:t xml:space="preserve">rays and CT/CBCT where medically indicated; treatment chronology from 2021 to 2026; AOK Heil- und</w:t>
      </w:r>
    </w:p>
    <w:p>
      <w:pPr/>
      <w:r>
        <w:rPr/>
        <w:t xml:space="preserve">Kostenpläne; implant records; sinus-involvement review; mouth injury assessment; capacity to chew,</w:t>
      </w:r>
    </w:p>
    <w:p>
      <w:pPr/>
      <w:r>
        <w:rPr/>
        <w:t xml:space="preserve">swallow and speak; sharp tooth/metal-component injury risk; infection risk in the context of HIV/AIDS and</w:t>
      </w:r>
    </w:p>
    <w:p>
      <w:pPr/>
      <w:r>
        <w:rPr/>
        <w:t xml:space="preserve">other chronic illnesses; and evidence-preservation measures.</w:t>
      </w:r>
    </w:p>
    <w:p>
      <w:pPr/>
      <w:r>
        <w:rPr/>
        <w:t xml:space="preserve">R4.5. Current oral-injury description: cuts to lip and tongue, inability to chew and pain while speaking</w:t>
      </w:r>
    </w:p>
    <w:p>
      <w:pPr/>
      <w:r>
        <w:rPr/>
        <w:t xml:space="preserve">The applicant adds a current physical-injury detail that must be preserved: he states that broken tooth</w:t>
      </w:r>
    </w:p>
    <w:p>
      <w:pPr/>
      <w:r>
        <w:rPr/>
        <w:t xml:space="preserve">structures and/or metal implant/prosthetic components now cut the inside of his lips and tongue like a sharp</w:t>
      </w:r>
    </w:p>
    <w:p>
      <w:pPr/>
      <w:r>
        <w:rPr/>
        <w:t xml:space="preserve">object; that the problem is not limited to eating; that even speaking causes cuts, pain and injury; and that</w:t>
      </w:r>
    </w:p>
    <w:p>
      <w:pPr/>
      <w:r>
        <w:rPr/>
        <w:t xml:space="preserve">this exists on top of the already documented loss of chewing function. This statement must be recorded as</w:t>
      </w:r>
    </w:p>
    <w:p>
      <w:pPr/>
      <w:r>
        <w:rPr/>
        <w:t xml:space="preserve">current applicant-witness evidence requiring urgent medical verification, photographic documentation and</w:t>
      </w:r>
    </w:p>
    <w:p>
      <w:pPr/>
      <w:r>
        <w:rPr/>
        <w:t xml:space="preserve">independent expert assessment.</w:t>
      </w:r>
    </w:p>
    <w:p>
      <w:pPr/>
      <w:r>
        <w:rPr/>
        <w:t xml:space="preserve">This factual detail strengthens the urgency: the case is not merely future prosthetic planning. It is presented</w:t>
      </w:r>
    </w:p>
    <w:p>
      <w:pPr/>
      <w:r>
        <w:rPr/>
        <w:t xml:space="preserve">as an ongoing bodily-integrity problem involving pain, wounds, speech difficulty, nutrition difficulty and</w:t>
      </w:r>
    </w:p>
    <w:p>
      <w:pPr/>
      <w:r>
        <w:rPr/>
        <w:t xml:space="preserve">infection risk.</w:t>
      </w:r>
    </w:p>
    <w:p>
      <w:pPr/>
      <w:r>
        <w:rPr/>
        <w:t xml:space="preserve">R4.6. Section X correction - remove acute life-and-safety wording from requested measures</w:t>
      </w:r>
    </w:p>
    <w:p>
      <w:pPr/>
      <w:r>
        <w:rPr/>
        <w:t xml:space="preserve">The applicant expressly requests that Section X / requested urgent measures must not use current acute</w:t>
      </w:r>
    </w:p>
    <w:p>
      <w:pPr/>
      <w:r>
        <w:rPr/>
        <w:t xml:space="preserve">life-and-safety language as a trigger for psychiatric intervention. The report must remove such wording</w:t>
      </w:r>
    </w:p>
    <w:p>
      <w:pPr/>
      <w:r>
        <w:rPr/>
        <w:t xml:space="preserve">from the operative request section and replace it with neutral protective language: acute life-and-safety risk;</w:t>
      </w:r>
    </w:p>
    <w:p>
      <w:pPr/>
      <w:r>
        <w:rPr/>
        <w:t xml:space="preserve">homelessness risk; medical collapse risk; psychiatric-neutralisation concern; need for housing protection,</w:t>
      </w:r>
    </w:p>
    <w:p>
      <w:pPr/>
      <w:r>
        <w:rPr/>
        <w:t xml:space="preserve">medical expert assessment, evidence preservation and safe relocation review.</w:t>
      </w:r>
    </w:p>
    <w:p>
      <w:pPr/>
      <w:r>
        <w:rPr/>
        <w:t xml:space="preserve">The applicant’s position is that psychiatric language has historically been used to discredit, silence or</w:t>
      </w:r>
    </w:p>
    <w:p>
      <w:pPr/>
      <w:r>
        <w:rPr/>
        <w:t xml:space="preserve">neutralise broad human-rights complaints. Therefore the requested measures must be formulated as</w:t>
      </w:r>
    </w:p>
    <w:p>
      <w:pPr/>
      <w:r>
        <w:rPr/>
        <w:t xml:space="preserve">protection from homelessness, medical deterioration, evidence loss, and psychiatric discrediting - not as a</w:t>
      </w:r>
    </w:p>
    <w:p>
      <w:pPr/>
      <w:r>
        <w:rPr/>
        <w:t xml:space="preserve">request for involuntary psychiatric action.</w:t>
      </w:r>
    </w:p>
    <w:p>
      <w:pPr/>
      <w:r>
        <w:rPr/>
        <w:t xml:space="preserve">R4.7. Levent Göktekin correction - protective role, not accusation</w:t>
      </w:r>
    </w:p>
    <w:p>
      <w:pPr/>
      <w:r>
        <w:rPr/>
        <w:t xml:space="preserve">All references to Levent Göktekin must be corrected and kept protective. He must not be described as</w:t>
      </w:r>
    </w:p>
    <w:p>
      <w:pPr/>
      <w:r>
        <w:rPr/>
        <w:t xml:space="preserve">having provided actual housing or as having housed the applicant inside his family home. The applicant</w:t>
      </w:r>
    </w:p>
    <w:p>
      <w:pPr/>
      <w:r>
        <w:rPr/>
        <w:t xml:space="preserve">states that after release from detention, Levent Göktekin helped with Anmeldung / registration so that the</w:t>
      </w:r>
    </w:p>
    <w:p>
      <w:pPr/>
      <w:r>
        <w:rPr/>
        <w:t xml:space="preserve">applicant’s legal existence, mail access and rights would not be further blocked. The applicant did not live</w:t>
      </w:r>
    </w:p>
    <w:p>
      <w:pPr/>
      <w:r>
        <w:rPr/>
        <w:t xml:space="preserve">inside that family household; the assistance was registration-related humanitarian and practical support,</w:t>
      </w:r>
    </w:p>
    <w:p>
      <w:pPr/>
      <w:r>
        <w:rPr/>
        <w:t xml:space="preserve">not full housing provision.</w:t>
      </w:r>
    </w:p>
    <w:p>
      <w:pPr/>
      <w:r>
        <w:rPr/>
        <w:t xml:space="preserve">The report must also record the applicant’s present position that Levent Göktekin is not being accused. On</w:t>
      </w:r>
    </w:p>
    <w:p>
      <w:pPr/>
      <w:r>
        <w:rPr/>
        <w:t xml:space="preserve">the contrary, the applicant states that Levent has repeatedly helped him, including in recent minor</w:t>
      </w:r>
    </w:p>
    <w:p>
      <w:pPr/>
      <w:r>
        <w:rPr/>
        <w:t xml:space="preserve">sanction/fine matters such as scooter-related penalties and other small administrative sanctions, and that</w:t>
      </w:r>
    </w:p>
    <w:p>
      <w:pPr/>
      <w:r>
        <w:rPr/>
        <w:t xml:space="preserve">without such support many minor or legally questionable penalties could have escalated. The applicant</w:t>
      </w:r>
    </w:p>
    <w:p>
      <w:pPr/>
      <w:r>
        <w:rPr/>
        <w:t xml:space="preserve">regards Levent’s continued support despite pressure as protective and courageous.</w:t>
      </w:r>
    </w:p>
    <w:p>
      <w:pPr/>
      <w:r>
        <w:rPr/>
        <w:t xml:space="preserve">Any reference to Levent’s formal role must therefore be careful: the issue is not that Levent caused the</w:t>
      </w:r>
    </w:p>
    <w:p>
      <w:pPr/>
      <w:r>
        <w:rPr/>
        <w:t xml:space="preserve">applicant’s broader legal-medical destruction, but that the case is too large and politically/institutionally</w:t>
      </w:r>
    </w:p>
    <w:p>
      <w:pPr/>
      <w:r>
        <w:rPr/>
        <w:t xml:space="preserve">dangerous for one support person to carry. The applicant states that people who helped him in the past</w:t>
      </w:r>
    </w:p>
    <w:p>
      <w:pPr/>
      <w:r>
        <w:rPr/>
        <w:t xml:space="preserve">often faced pressure, job loss or institutional consequences; this context explains why Levent must not be</w:t>
      </w:r>
    </w:p>
    <w:p>
      <w:pPr/>
      <w:r>
        <w:rPr/>
        <w:t xml:space="preserve">placed in a hostile or accusatory position in the report.</w:t>
      </w:r>
    </w:p>
    <w:p>
      <w:pPr/>
      <w:r>
        <w:rPr/>
        <w:t xml:space="preserve">R4.8. Helper-pressure pattern to be preserved</w:t>
      </w:r>
    </w:p>
    <w:p>
      <w:pPr/>
      <w:r>
        <w:rPr/>
        <w:t xml:space="preserve">The report should preserve, as applicant-witness evidence requiring verification, the pattern that persons</w:t>
      </w:r>
    </w:p>
    <w:p>
      <w:pPr/>
      <w:r>
        <w:rPr/>
        <w:t xml:space="preserve">who assisted the applicant allegedly later faced pressure or institutional consequences. Examples given by</w:t>
      </w:r>
    </w:p>
    <w:p>
      <w:pPr/>
      <w:r>
        <w:rPr/>
        <w:t xml:space="preserve">the applicant include a woman referred to as Mizrak in the immigration/Senate context, a Turkish-language</w:t>
      </w:r>
    </w:p>
    <w:p>
      <w:pPr/>
      <w:r>
        <w:rPr/>
        <w:t xml:space="preserve">AIDS counselling professor/woman in the early 2000s, and Cemaleddin Çetin / family-counselling context</w:t>
      </w:r>
    </w:p>
    <w:p>
      <w:pPr/>
      <w:r>
        <w:rPr/>
        <w:t xml:space="preserve">after a parliamentary inquiry concerning the applicant’s name. These details require independent</w:t>
      </w:r>
    </w:p>
    <w:p>
      <w:pPr/>
      <w:r>
        <w:rPr/>
        <w:t xml:space="preserve">Prepared 26 June 2026 - Working legal-documentary report - Page 16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verification, but they are relevant to why later helpers, including Levent Göktekin and Sergiu / AIDS-Hilfe,</w:t>
      </w:r>
    </w:p>
    <w:p>
      <w:pPr/>
      <w:r>
        <w:rPr/>
        <w:t xml:space="preserve">may have limited capacity or fear of involvement.</w:t>
      </w:r>
    </w:p>
    <w:p>
      <w:pPr/>
      <w:r>
        <w:rPr/>
        <w:t xml:space="preserve">R4.9. Sergiu / AIDS-Hilfe correction remains unchanged and must not be softened</w:t>
      </w:r>
    </w:p>
    <w:p>
      <w:pPr/>
      <w:r>
        <w:rPr/>
        <w:t xml:space="preserve">The Sergiu / AIDS-Hilfe correction remains part of REV4. Sergiu Grimalschi must not be treated as a</w:t>
      </w:r>
    </w:p>
    <w:p>
      <w:pPr/>
      <w:r>
        <w:rPr/>
        <w:t xml:space="preserve">person who first encountered the case in 2026. The 2009 line establishes physical and institutional notice</w:t>
      </w:r>
    </w:p>
    <w:p>
      <w:pPr/>
      <w:r>
        <w:rPr/>
        <w:t xml:space="preserve">to Berliner AIDS-Hilfe e.V.; the 31.01.2011 AIDS-Hilfe email establishes a named Sergiu Grimalschi receipt</w:t>
      </w:r>
    </w:p>
    <w:p>
      <w:pPr/>
      <w:r>
        <w:rPr/>
        <w:t xml:space="preserve">acknowledgment and request for phone contact; the 2026 audio must therefore be read in the context of</w:t>
      </w:r>
    </w:p>
    <w:p>
      <w:pPr/>
      <w:r>
        <w:rPr/>
        <w:t xml:space="preserve">long-term AIDS-Hilfe notice.</w:t>
      </w:r>
    </w:p>
    <w:p>
      <w:pPr/>
      <w:r>
        <w:rPr/>
        <w:t xml:space="preserve">The Russian wording “Потому что иначе тебя закроют в психиатрию...” must not be softened into</w:t>
      </w:r>
    </w:p>
    <w:p>
      <w:pPr/>
      <w:r>
        <w:rPr/>
        <w:t xml:space="preserve">ordinary psychological-stress advice. It should be treated as a psychiatric-neutralisation warning: if the</w:t>
      </w:r>
    </w:p>
    <w:p>
      <w:pPr/>
      <w:r>
        <w:rPr/>
        <w:t xml:space="preserve">applicant continues pursuing the wider systemic, political and state-responsibility dimension, he could be</w:t>
      </w:r>
    </w:p>
    <w:p>
      <w:pPr/>
      <w:r>
        <w:rPr/>
        <w:t xml:space="preserve">placed in psychiatry. This is not presented as proof that Sergiu personally intended harm, but as evidence</w:t>
      </w:r>
    </w:p>
    <w:p>
      <w:pPr/>
      <w:r>
        <w:rPr/>
        <w:t xml:space="preserve">that an AIDS-Hilfe contact understood the systemic dimension and warned the applicant to narrow the case</w:t>
      </w:r>
    </w:p>
    <w:p>
      <w:pPr/>
      <w:r>
        <w:rPr/>
        <w:t xml:space="preserve">to teeth and housing.</w:t>
      </w:r>
    </w:p>
    <w:p>
      <w:pPr/>
      <w:r>
        <w:rPr/>
        <w:t xml:space="preserve">R4.10. Pärviz Yazdani and consular/diplomatic notice must remain</w:t>
      </w:r>
    </w:p>
    <w:p>
      <w:pPr/>
      <w:r>
        <w:rPr/>
        <w:t xml:space="preserve">The Pärviz Yazdani / Azerbaijan Embassy notice and assistance line must not be removed. It remains</w:t>
      </w:r>
    </w:p>
    <w:p>
      <w:pPr/>
      <w:r>
        <w:rPr/>
        <w:t xml:space="preserve">legally relevant to consular protection, diplomatic notice, the 2013 meeting context, the 7000+ page</w:t>
      </w:r>
    </w:p>
    <w:p>
      <w:pPr/>
      <w:r>
        <w:rPr/>
        <w:t xml:space="preserve">material transmission, and the question whether higher-level legal protection should have been triggered. It</w:t>
      </w:r>
    </w:p>
    <w:p>
      <w:pPr/>
      <w:r>
        <w:rPr/>
        <w:t xml:space="preserve">should be treated separately from the AIDS-Hilfe / Sergiu line and not merged or deleted.</w:t>
      </w:r>
    </w:p>
    <w:p>
      <w:pPr/>
      <w:r>
        <w:rPr/>
        <w:t xml:space="preserve">R4.11. 2006 Erwerbsminderung / Arbeitsagentur and 2008 GdB 80 line</w:t>
      </w:r>
    </w:p>
    <w:p>
      <w:pPr/>
      <w:r>
        <w:rPr/>
        <w:t xml:space="preserve">The report must clearly state that the work-capacity issue did not arise only recently. The</w:t>
      </w:r>
    </w:p>
    <w:p>
      <w:pPr/>
      <w:r>
        <w:rPr/>
        <w:t xml:space="preserve">Bundestag/petition file records that the applicant complained about the refusal of Rente wegen</w:t>
      </w:r>
    </w:p>
    <w:p>
      <w:pPr/>
      <w:r>
        <w:rPr/>
        <w:t xml:space="preserve">Erwerbsminderung and that he stated he could no longer work because of his health condition and</w:t>
      </w:r>
    </w:p>
    <w:p>
      <w:pPr/>
      <w:r>
        <w:rPr/>
        <w:t xml:space="preserve">systematic withholding of medical treatment. It further records that on 25.10.2006, on the initiative or</w:t>
      </w:r>
    </w:p>
    <w:p>
      <w:pPr/>
      <w:r>
        <w:rPr/>
        <w:t xml:space="preserve">referral of the Arbeitsagentur, he applied for Erwerbsminderungsrente. The rejection by Deutsche</w:t>
      </w:r>
    </w:p>
    <w:p>
      <w:pPr/>
      <w:r>
        <w:rPr/>
        <w:t xml:space="preserve">Rentenversicherung Bund was based on insurance-law prerequisites, not on a simple finding that no</w:t>
      </w:r>
    </w:p>
    <w:p>
      <w:pPr/>
      <w:r>
        <w:rPr/>
        <w:t xml:space="preserve">serious medical problem existed.</w:t>
      </w:r>
    </w:p>
    <w:p>
      <w:pPr/>
      <w:r>
        <w:rPr/>
        <w:t xml:space="preserve">This must be read together with the Schwerbehindertenausweis / Versorgungsamt Berlin document</w:t>
      </w:r>
    </w:p>
    <w:p>
      <w:pPr/>
      <w:r>
        <w:rPr/>
        <w:t xml:space="preserve">showing GdB 80 valid from 21.02.2008. Therefore, by 2006-2008, state, social-insurance and disability</w:t>
      </w:r>
    </w:p>
    <w:p>
      <w:pPr/>
      <w:r>
        <w:rPr/>
        <w:t xml:space="preserve">systems were already formally confronted with the applicant’s loss-of-work-capacity / disability reality. Later</w:t>
      </w:r>
    </w:p>
    <w:p>
      <w:pPr/>
      <w:r>
        <w:rPr/>
        <w:t xml:space="preserve">treatment, housing, police, prosecution, social-court and dental decisions should not treat him as an</w:t>
      </w:r>
    </w:p>
    <w:p>
      <w:pPr/>
      <w:r>
        <w:rPr/>
        <w:t xml:space="preserve">ordinary healthy person.</w:t>
      </w:r>
    </w:p>
    <w:p>
      <w:pPr/>
      <w:r>
        <w:rPr/>
        <w:t xml:space="preserve">R4.12. 1998-2005 damage period; 2005 correction and 2006/2008 confirmation records</w:t>
      </w:r>
    </w:p>
    <w:p>
      <w:pPr/>
      <w:r>
        <w:rPr/>
        <w:t xml:space="preserve">The report must not suggest that the applicant’s core medical, social and life damage began only after 2005. The</w:t>
      </w:r>
    </w:p>
    <w:p>
      <w:pPr/>
      <w:r>
        <w:rPr/>
        <w:t xml:space="preserve">legally correct chronology is the opposite: the principal damage chain arose in the 1998-2005 period, while the</w:t>
      </w:r>
    </w:p>
    <w:p>
      <w:pPr/>
      <w:r>
        <w:rPr/>
        <w:t xml:space="preserve">2005 court-correction / acquittal / compensation-entitlement chain and the 2006-2008 work-capacity/disability</w:t>
      </w:r>
    </w:p>
    <w:p>
      <w:pPr/>
      <w:r>
        <w:rPr/>
        <w:t xml:space="preserve">records show later legal and administrative visibility of damage that had already occurred. The earlier reports</w:t>
      </w:r>
    </w:p>
    <w:p>
      <w:pPr/>
      <w:r>
        <w:rPr/>
        <w:t xml:space="preserve">map this 1998-2005 sequence as immigration detention, medical unfitness / vulnerability, release without</w:t>
      </w:r>
    </w:p>
    <w:p>
      <w:pPr/>
      <w:r>
        <w:rPr/>
        <w:t xml:space="preserve">effective shelter or medical protection, winter homelessness, Krankenschein and medical-access obstruction,</w:t>
      </w:r>
    </w:p>
    <w:p>
      <w:pPr/>
      <w:r>
        <w:rPr/>
        <w:t xml:space="preserve">chronic illness progression, 2003 heart/infarct-related proceedings, the 2004 Reichstag life-death protest, and</w:t>
      </w:r>
    </w:p>
    <w:p>
      <w:pPr/>
      <w:r>
        <w:rPr/>
        <w:t xml:space="preserve">only thereafter the 03.01.2005 court correction.</w:t>
      </w:r>
    </w:p>
    <w:p>
      <w:pPr/>
      <w:r>
        <w:rPr/>
        <w:t xml:space="preserve">Accordingly, when ECHR Articles 2, 3, 6, 8, 13 and 14, the CRPD, ICCPR, ICESCR and the German Basic Law</w:t>
      </w:r>
    </w:p>
    <w:p>
      <w:pPr/>
      <w:r>
        <w:rPr/>
        <w:t xml:space="preserve">are listed, the report must state that the violation risk and the concrete harm were already real by 2005 because</w:t>
      </w:r>
    </w:p>
    <w:p>
      <w:pPr/>
      <w:r>
        <w:rPr/>
        <w:t xml:space="preserve">the 1998-2005 damage chain had already unfolded. The 2006 Erwerbsminderung / Arbeitsagentur line and the</w:t>
      </w:r>
    </w:p>
    <w:p>
      <w:pPr/>
      <w:r>
        <w:rPr/>
        <w:t xml:space="preserve">GdB 80 disability document valid from 2008 are not the beginning of the damage; they are later official</w:t>
      </w:r>
    </w:p>
    <w:p>
      <w:pPr/>
      <w:r>
        <w:rPr/>
        <w:t xml:space="preserve">confirmations and system-visible consequences of the earlier 1998-2005 harm.</w:t>
      </w:r>
    </w:p>
    <w:p>
      <w:pPr/>
      <w:r>
        <w:rPr/>
        <w:t xml:space="preserve">End of REV4 Addendum. This addendum should be integrated into the final Report No. 08 and cited in the</w:t>
      </w:r>
    </w:p>
    <w:p>
      <w:pPr/>
      <w:r>
        <w:rPr/>
        <w:t xml:space="preserve">executive summary, dental section, institutional-notice section, housing section and requested-measures</w:t>
      </w:r>
    </w:p>
    <w:p>
      <w:pPr/>
      <w:r>
        <w:rPr/>
        <w:t xml:space="preserve">section.</w:t>
      </w:r>
    </w:p>
    <w:p>
      <w:pPr/>
      <w:r>
        <w:rPr/>
        <w:t xml:space="preserve">Prepared 26 June 2026 - Working legal-documentary report - Page 17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XI. Integrated Final Corrections - Expert-Review Blockade, Continuing NGO Notice, Betreuer</w:t>
      </w:r>
    </w:p>
    <w:p>
      <w:pPr/>
      <w:r>
        <w:rPr/>
        <w:t xml:space="preserve">Transparency and Video Annexes</w:t>
      </w:r>
    </w:p>
    <w:p>
      <w:pPr/>
      <w:r>
        <w:rPr/>
        <w:t xml:space="preserve">This integrated final section supplements and corrects Report No. 08 without weakening the prior legal-</w:t>
      </w:r>
    </w:p>
    <w:p>
      <w:pPr/>
      <w:r>
        <w:rPr/>
        <w:t xml:space="preserve">documentary findings. It preserves the distinction between already document-supported facts, materials</w:t>
      </w:r>
    </w:p>
    <w:p>
      <w:pPr/>
      <w:r>
        <w:rPr/>
        <w:t xml:space="preserve">submitted for verification, and legal questions requiring independent investigation. Current urgent-protection</w:t>
      </w:r>
    </w:p>
    <w:p>
      <w:pPr/>
      <w:r>
        <w:rPr/>
        <w:t xml:space="preserve">requests must avoid language that can be used to psychiatricise or silence the applicant; the operative language</w:t>
      </w:r>
    </w:p>
    <w:p>
      <w:pPr/>
      <w:r>
        <w:rPr/>
        <w:t xml:space="preserve">is life-and-safety risk, medical collapse risk, homelessness risk, evidence-loss risk, expert-assessment blockade</w:t>
      </w:r>
    </w:p>
    <w:p>
      <w:pPr/>
      <w:r>
        <w:rPr/>
        <w:t xml:space="preserve">and psychiatric-neutralisation concern.</w:t>
      </w:r>
    </w:p>
    <w:p>
      <w:pPr>
        <w:numPr>
          <w:ilvl w:val="0"/>
          <w:numId w:val="1"/>
        </w:numPr>
      </w:pPr>
      <w:r>
        <w:rPr/>
        <w:t xml:space="preserve">Consolidated Core Scope of Report No. 08</w:t>
      </w:r>
    </w:p>
    <w:p>
      <w:pPr>
        <w:numPr>
          <w:ilvl w:val="0"/>
          <w:numId w:val="1"/>
        </w:numPr>
      </w:pPr>
      <w:r>
        <w:rPr/>
        <w:t xml:space="preserve">1998-2005 core damage chain and later confirmation: immigration detention, medical unfitness/vulnerability,</w:t>
      </w:r>
    </w:p>
    <w:p>
      <w:pPr/>
      <w:r>
        <w:rPr/>
        <w:t xml:space="preserve">medical/social assistance blockade, winter homelessness, chronic illness progression, 2003 heart/infarct-</w:t>
      </w:r>
    </w:p>
    <w:p>
      <w:pPr/>
      <w:r>
        <w:rPr/>
        <w:t xml:space="preserve">related proceedings, 2004 Reichstag life-death protest and press visibility, followed by the 2005 court</w:t>
      </w:r>
    </w:p>
    <w:p>
      <w:pPr/>
      <w:r>
        <w:rPr/>
        <w:t xml:space="preserve">correction/acquittal/compensation-entitlement line. The 2006 Erwerbsminderung/Arbeitsagentur line and the</w:t>
      </w:r>
    </w:p>
    <w:p>
      <w:pPr/>
      <w:r>
        <w:rPr/>
        <w:t xml:space="preserve">2008 GdB 80 disability record are to be treated as later official visibility/confirmation of earlier harm, not as</w:t>
      </w:r>
    </w:p>
    <w:p>
      <w:pPr/>
      <w:r>
        <w:rPr/>
        <w:t xml:space="preserve">the period when the harm first arose. The later 91,000 EUR court-cost/damages-action chain belongs to the</w:t>
      </w:r>
    </w:p>
    <w:p>
      <w:pPr/>
      <w:r>
        <w:rPr/>
        <w:t xml:space="preserve">post-correction procedural-neutralisation context.</w:t>
      </w:r>
    </w:p>
    <w:p>
      <w:pPr>
        <w:numPr>
          <w:ilvl w:val="0"/>
          <w:numId w:val="1"/>
        </w:numPr>
      </w:pPr>
      <w:r>
        <w:rPr/>
        <w:t xml:space="preserve">Parliament and petition line: Bundestag, Abgeordnetenhaus, Report 004 and Report 005. The parliamentary</w:t>
      </w:r>
    </w:p>
    <w:p>
      <w:pPr/>
      <w:r>
        <w:rPr/>
        <w:t xml:space="preserve">files show serious allegations reached parliamentary level, while the visible responses do not show a</w:t>
      </w:r>
    </w:p>
    <w:p>
      <w:pPr/>
      <w:r>
        <w:rPr/>
        <w:t xml:space="preserve">proportionate factual investigation into medical-care denial, detention/police conduct and continuing health</w:t>
      </w:r>
    </w:p>
    <w:p>
      <w:pPr/>
      <w:r>
        <w:rPr/>
        <w:t xml:space="preserve">damage.</w:t>
      </w:r>
    </w:p>
    <w:p>
      <w:pPr>
        <w:numPr>
          <w:ilvl w:val="0"/>
          <w:numId w:val="1"/>
        </w:numPr>
      </w:pPr>
      <w:r>
        <w:rPr/>
        <w:t xml:space="preserve">2019 hospital/Kaposi-sarcoma line: Franziskus-Krankenhaus, Evangelische Elisabeth Klinik, Vivantes</w:t>
      </w:r>
    </w:p>
    <w:p>
      <w:pPr/>
      <w:r>
        <w:rPr/>
        <w:t xml:space="preserve">Auguste-Viktoria-Klinikum, Charite, 20.08.2019 MRI, Kaposi-sarcoma suspicion, biopsy/diagnostic-delay</w:t>
      </w:r>
    </w:p>
    <w:p>
      <w:pPr/>
      <w:r>
        <w:rPr/>
        <w:t xml:space="preserve">allegations and related medical-evidence preservation.</w:t>
      </w:r>
    </w:p>
    <w:p>
      <w:pPr>
        <w:numPr>
          <w:ilvl w:val="0"/>
          <w:numId w:val="1"/>
        </w:numPr>
      </w:pPr>
      <w:r>
        <w:rPr/>
        <w:t xml:space="preserve">iPhone 5 evidence-device line: 2019 hospital evidence stored on the device, then alleged theft/destruction</w:t>
      </w:r>
    </w:p>
    <w:p>
      <w:pPr/>
      <w:r>
        <w:rPr/>
        <w:t xml:space="preserve">and evidence loss.</w:t>
      </w:r>
    </w:p>
    <w:p>
      <w:pPr>
        <w:numPr>
          <w:ilvl w:val="0"/>
          <w:numId w:val="1"/>
        </w:numPr>
      </w:pPr>
      <w:r>
        <w:rPr/>
        <w:t xml:space="preserve">iPhone 13 Pro and O2 line: second evidence carrier, 30.06.2023 theft, phone-location/O2 materials, and</w:t>
      </w:r>
    </w:p>
    <w:p>
      <w:pPr/>
      <w:r>
        <w:rPr/>
        <w:t xml:space="preserve">police/prosecutorial file handling.</w:t>
      </w:r>
    </w:p>
    <w:p>
      <w:pPr>
        <w:numPr>
          <w:ilvl w:val="0"/>
          <w:numId w:val="1"/>
        </w:numPr>
      </w:pPr>
      <w:r>
        <w:rPr/>
        <w:t xml:space="preserve">2023-2024 assaults: Zoologischer Garten 25.11.2023, Hermannstrasse/Hermannplatz 13.11.2024, police</w:t>
      </w:r>
    </w:p>
    <w:p>
      <w:pPr/>
      <w:r>
        <w:rPr/>
        <w:t xml:space="preserve">calls, later “not found” type responses and video evidence.</w:t>
      </w:r>
    </w:p>
    <w:p>
      <w:pPr>
        <w:numPr>
          <w:ilvl w:val="0"/>
          <w:numId w:val="1"/>
        </w:numPr>
      </w:pPr>
      <w:r>
        <w:rPr/>
        <w:t xml:space="preserve">Metro/Vollstreckung/GdB 100 line: 2020 decision, later 2024-2026 enforcement pressure and failure to treat</w:t>
      </w:r>
    </w:p>
    <w:p>
      <w:pPr/>
      <w:r>
        <w:rPr/>
        <w:t xml:space="preserve">the applicant as a severely disabled person with GdB 100.</w:t>
      </w:r>
    </w:p>
    <w:p>
      <w:pPr>
        <w:numPr>
          <w:ilvl w:val="0"/>
          <w:numId w:val="1"/>
        </w:numPr>
      </w:pPr>
      <w:r>
        <w:rPr/>
        <w:t xml:space="preserve">2025-2026 dental/implant line: Dima, Yevsey Ananyev, approximately 11,000 EUR, 10.03.2025 sinus</w:t>
      </w:r>
    </w:p>
    <w:p>
      <w:pPr/>
      <w:r>
        <w:rPr/>
        <w:t xml:space="preserve">incident, 4,000 EUR + 1,000 EUR payment line, WhatsApp evidence, X-rays, photographs, videos and</w:t>
      </w:r>
    </w:p>
    <w:p>
      <w:pPr/>
      <w:r>
        <w:rPr/>
        <w:t xml:space="preserve">LKA/police-prosecutorial references.</w:t>
      </w:r>
    </w:p>
    <w:p>
      <w:pPr>
        <w:numPr>
          <w:ilvl w:val="0"/>
          <w:numId w:val="1"/>
        </w:numPr>
      </w:pPr>
      <w:r>
        <w:rPr/>
        <w:t xml:space="preserve">Charite self-funded expert-assessment refusal: 22.01.2026 and 27.01.2026 events, video links and the</w:t>
      </w:r>
    </w:p>
    <w:p>
      <w:pPr/>
      <w:r>
        <w:rPr/>
        <w:t xml:space="preserve">applicant’s claim that he was registered and waited for hours but was refused an independent</w:t>
      </w:r>
    </w:p>
    <w:p>
      <w:pPr/>
      <w:r>
        <w:rPr/>
        <w:t xml:space="preserve">dental/medical-legal assessment despite willingness to pay privately.</w:t>
      </w:r>
    </w:p>
    <w:p>
      <w:pPr>
        <w:numPr>
          <w:ilvl w:val="0"/>
          <w:numId w:val="1"/>
        </w:numPr>
      </w:pPr>
      <w:r>
        <w:rPr/>
        <w:t xml:space="preserve">AOK / Sozialgericht Berlin S 193 KR 463/26 ER: 1,575 EUR / 450 EUR issues, Heil- und Kostenplan access,</w:t>
      </w:r>
    </w:p>
    <w:p>
      <w:pPr/>
      <w:r>
        <w:rPr/>
        <w:t xml:space="preserve">lack of clear treatment plan, chewing-function loss, infection/nutrition risk and urgency of independent expert</w:t>
      </w:r>
    </w:p>
    <w:p>
      <w:pPr/>
      <w:r>
        <w:rPr/>
        <w:t xml:space="preserve">assessment.</w:t>
      </w:r>
    </w:p>
    <w:p>
      <w:pPr>
        <w:numPr>
          <w:ilvl w:val="0"/>
          <w:numId w:val="1"/>
        </w:numPr>
      </w:pPr>
      <w:r>
        <w:rPr/>
        <w:t xml:space="preserve">Betreuer Levent Goektekin / 54 XVII 8/22: his role must be treated as protective and supportive, not as</w:t>
      </w:r>
    </w:p>
    <w:p>
      <w:pPr/>
      <w:r>
        <w:rPr/>
        <w:t xml:space="preserve">blame. The transparency issue concerns court/authority communication and the legal limits of Betreuer</w:t>
      </w:r>
    </w:p>
    <w:p>
      <w:pPr/>
      <w:r>
        <w:rPr/>
        <w:t xml:space="preserve">authority, not a personal accusation against him.</w:t>
      </w:r>
    </w:p>
    <w:p>
      <w:pPr>
        <w:numPr>
          <w:ilvl w:val="0"/>
          <w:numId w:val="1"/>
        </w:numPr>
      </w:pPr>
      <w:r>
        <w:rPr/>
        <w:t xml:space="preserve">Attorney Sapina line: 2,000 EUR payment and the allegation that effective legal steps were not proportionate</w:t>
      </w:r>
    </w:p>
    <w:p>
      <w:pPr/>
      <w:r>
        <w:rPr/>
        <w:t xml:space="preserve">to the severity of the case.</w:t>
      </w:r>
    </w:p>
    <w:p>
      <w:pPr>
        <w:numPr>
          <w:ilvl w:val="0"/>
          <w:numId w:val="1"/>
        </w:numPr>
      </w:pPr>
      <w:r>
        <w:rPr/>
        <w:t xml:space="preserve">International and German legal matrix: ECHR Articles 2, 3, 6, 8, 13, 14; ICCPR; CAT; CRPD; ICESCR;</w:t>
      </w:r>
    </w:p>
    <w:p>
      <w:pPr/>
      <w:r>
        <w:rPr/>
        <w:t xml:space="preserve">German Basic Law Articles 1, 2(2), 3, 19(4); SGB V; SGG; BGB; StPO; and possible obstruction-of-justice</w:t>
      </w:r>
    </w:p>
    <w:p>
      <w:pPr/>
      <w:r>
        <w:rPr/>
        <w:t xml:space="preserve">questions including StGB section 258a if official protection of offenders is substantiated.</w:t>
      </w:r>
    </w:p>
    <w:p>
      <w:pPr/>
      <w:r>
        <w:rPr/>
        <w:t xml:space="preserve">The operative consequences of this legal matrix must be stated clearly. Under these instruments, courts and</w:t>
      </w:r>
    </w:p>
    <w:p>
      <w:pPr/>
      <w:r>
        <w:rPr/>
        <w:t xml:space="preserve">authorities should not merely exchange correspondence or reduce the case to reimbursement. They must</w:t>
      </w:r>
    </w:p>
    <w:p>
      <w:pPr/>
      <w:r>
        <w:rPr/>
        <w:t xml:space="preserve">ensure effective access to court, disability-sensitive participation, full reasons, equality/non-discrimination,</w:t>
      </w:r>
    </w:p>
    <w:p>
      <w:pPr/>
      <w:r>
        <w:rPr/>
        <w:t xml:space="preserve">protection of life and bodily integrity, preservation of evidence, urgent independent dental-medical/legal expert</w:t>
      </w:r>
    </w:p>
    <w:p>
      <w:pPr/>
      <w:r>
        <w:rPr/>
        <w:t xml:space="preserve">Prepared 26 June 2026 - Working legal-documentary report - Page 18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review, and direct access by the applicant to the procedural record. Where several bodies are simultaneously</w:t>
      </w:r>
    </w:p>
    <w:p>
      <w:pPr/>
      <w:r>
        <w:rPr/>
        <w:t xml:space="preserve">involved - Sozialgericht Berlin, AOK Nordost, LKA/Kriminalpolizei, Staatsanwaltschaft,</w:t>
      </w:r>
    </w:p>
    <w:p>
      <w:pPr/>
      <w:r>
        <w:rPr/>
        <w:t xml:space="preserve">Generalstaatsanwaltschaft, Kammergericht/Oberlandesgericht, Charite, the medical/dental chambers and</w:t>
      </w:r>
    </w:p>
    <w:p>
      <w:pPr/>
      <w:r>
        <w:rPr/>
        <w:t xml:space="preserve">treating practices - the legal question is whether the failure to secure expert review and protection reflects</w:t>
      </w:r>
    </w:p>
    <w:p>
      <w:pPr/>
      <w:r>
        <w:rPr/>
        <w:t xml:space="preserve">isolated delay or a coordinated non-opening / non-protection pattern requiring independent investigation.</w:t>
      </w:r>
    </w:p>
    <w:p>
      <w:pPr>
        <w:numPr>
          <w:ilvl w:val="0"/>
          <w:numId w:val="1"/>
        </w:numPr>
      </w:pPr>
      <w:r>
        <w:rPr/>
        <w:t xml:space="preserve">Conclusion: the matter should not be treated as isolated mistakes. It requires investigation as long-term non-</w:t>
      </w:r>
    </w:p>
    <w:p>
      <w:pPr/>
      <w:r>
        <w:rPr/>
        <w:t xml:space="preserve">protection, evidence loss, expert-assessment blockade, procedural fragmentation and possible institutional</w:t>
      </w:r>
    </w:p>
    <w:p>
      <w:pPr/>
      <w:r>
        <w:rPr/>
        <w:t xml:space="preserve">neutralisation.</w:t>
      </w:r>
    </w:p>
    <w:p>
      <w:pPr>
        <w:numPr>
          <w:ilvl w:val="0"/>
          <w:numId w:val="1"/>
        </w:numPr>
      </w:pPr>
      <w:r>
        <w:rPr/>
        <w:t xml:space="preserve">Continuing Notice to Amnesty International, HRW and Other Human-Rights Bodies</w:t>
      </w:r>
    </w:p>
    <w:p>
      <w:pPr/>
      <w:r>
        <w:rPr/>
        <w:t xml:space="preserve">The Amnesty International / HRW / international-organisation line must not be limited to older CD/DVD, fax and</w:t>
      </w:r>
    </w:p>
    <w:p>
      <w:pPr/>
      <w:r>
        <w:rPr/>
        <w:t xml:space="preserve">postal submissions. The applicant states that in recent years and up to the present day he continued sending</w:t>
      </w:r>
    </w:p>
    <w:p>
      <w:pPr/>
      <w:r>
        <w:rPr/>
        <w:t xml:space="preserve">email submissions and updates about the same chain of events, including the 2019-2026 medical, dental, police,</w:t>
      </w:r>
    </w:p>
    <w:p>
      <w:pPr/>
      <w:r>
        <w:rPr/>
        <w:t xml:space="preserve">housing and court-procedure developments. The applicant states that automatic acknowledgements from</w:t>
      </w:r>
    </w:p>
    <w:p>
      <w:pPr/>
      <w:r>
        <w:rPr/>
        <w:t xml:space="preserve">Amnesty International and other organisations confirm receipt, but that no visible effective protective</w:t>
      </w:r>
    </w:p>
    <w:p>
      <w:pPr/>
      <w:r>
        <w:rPr/>
        <w:t xml:space="preserve">intervention, interview, case-opening, emergency referral, forensic preservation measure or substantive human-</w:t>
      </w:r>
    </w:p>
    <w:p>
      <w:pPr/>
      <w:r>
        <w:rPr/>
        <w:t xml:space="preserve">rights assessment followed.</w:t>
      </w:r>
    </w:p>
    <w:p>
      <w:pPr/>
      <w:r>
        <w:rPr/>
        <w:t xml:space="preserve">This creates a continuing-notice issue: if emails and automatic replies show that the organisations repeatedly</w:t>
      </w:r>
    </w:p>
    <w:p>
      <w:pPr/>
      <w:r>
        <w:rPr/>
        <w:t xml:space="preserve">received updated information, the legal-documentary question is not only what the organisations knew in 2007-</w:t>
      </w:r>
    </w:p>
    <w:p>
      <w:pPr/>
      <w:r>
        <w:rPr/>
        <w:t xml:space="preserve">2013, but also what they knew from 2019-2026 and why no visible emergency pathway was activated. These</w:t>
      </w:r>
    </w:p>
    <w:p>
      <w:pPr/>
      <w:r>
        <w:rPr/>
        <w:t xml:space="preserve">emails and automatic replies should be indexed as a separate annex: date, recipient, subject, delivery/auto-reply</w:t>
      </w:r>
    </w:p>
    <w:p>
      <w:pPr/>
      <w:r>
        <w:rPr/>
        <w:t xml:space="preserve">proof, factual block communicated and visible response/no response.</w:t>
      </w:r>
    </w:p>
    <w:p>
      <w:pPr>
        <w:numPr>
          <w:ilvl w:val="0"/>
          <w:numId w:val="1"/>
        </w:numPr>
      </w:pPr>
      <w:r>
        <w:rPr/>
        <w:t xml:space="preserve">Charite Self-Funded Expert-Assessment Refusal and Video Annex</w:t>
      </w:r>
    </w:p>
    <w:p>
      <w:pPr/>
      <w:r>
        <w:rPr/>
        <w:t xml:space="preserve">The Charite dental/medical expert-assessment line must be treated as a central evidence-blockade issue. The</w:t>
      </w:r>
    </w:p>
    <w:p>
      <w:pPr/>
      <w:r>
        <w:rPr/>
        <w:t xml:space="preserve">applicant states that on 22.01.2026 and 27.01.2026 he attempted to obtain an independent dental/medical-legal</w:t>
      </w:r>
    </w:p>
    <w:p>
      <w:pPr/>
      <w:r>
        <w:rPr/>
        <w:t xml:space="preserve">expert assessment at Charite at his own expense. According to the applicant, he was registered, waited for</w:t>
      </w:r>
    </w:p>
    <w:p>
      <w:pPr/>
      <w:r>
        <w:rPr/>
        <w:t xml:space="preserve">approximately three hours, and was then refused or expelled instead of being examined. He states that video</w:t>
      </w:r>
    </w:p>
    <w:p>
      <w:pPr/>
      <w:r>
        <w:rPr/>
        <w:t xml:space="preserve">evidence shows entry, registration, waiting, refusal/expulsion, and a security-related confirmation that he had not</w:t>
      </w:r>
    </w:p>
    <w:p>
      <w:pPr/>
      <w:r>
        <w:rPr/>
        <w:t xml:space="preserve">created a disturbance but was asking why he was being removed after seeking an expert assessment.</w:t>
      </w:r>
    </w:p>
    <w:p>
      <w:pPr/>
      <w:r>
        <w:rPr/>
        <w:t xml:space="preserve">This must not be reduced to an ordinary hospital-admission misunderstanding. In the context of the</w:t>
      </w:r>
    </w:p>
    <w:p>
      <w:pPr/>
      <w:r>
        <w:rPr/>
        <w:t xml:space="preserve">Sozialgericht, AOK, dental-forensic and criminal-complaint tracks, refusal of a self-funded independent expert</w:t>
      </w:r>
    </w:p>
    <w:p>
      <w:pPr/>
      <w:r>
        <w:rPr/>
        <w:t xml:space="preserve">assessment may contribute to the alleged evidence blockade: no court-appointed expert, no private expert</w:t>
      </w:r>
    </w:p>
    <w:p>
      <w:pPr/>
      <w:r>
        <w:rPr/>
        <w:t xml:space="preserve">access, no referral from the house doctor, and no forensic reconstruction while the oral condition continues to</w:t>
      </w:r>
    </w:p>
    <w:p>
      <w:pPr/>
      <w:r>
        <w:rPr/>
        <w:t xml:space="preserve">change.</w:t>
      </w:r>
    </w:p>
    <w:p>
      <w:pPr/>
      <w:r>
        <w:rPr/>
        <w:t xml:space="preserve">Video links submitted by the applicant for verification:</w:t>
      </w:r>
    </w:p>
    <w:p>
      <w:pPr/>
      <w:r>
        <w:rPr/>
        <w:t xml:space="preserve">1 - Charite self-funded expert request refusal: https://youtu.be/j0RVub3qp6o?is=Zg1vNpvQ9CiEZshL</w:t>
      </w:r>
    </w:p>
    <w:p>
      <w:pPr/>
      <w:r>
        <w:rPr/>
        <w:t xml:space="preserve">2 - Charite self-funded expert request refusal: https://youtube.com/shorts/zFyqW-cDrAw?</w:t>
      </w:r>
    </w:p>
    <w:p>
      <w:pPr/>
      <w:r>
        <w:rPr/>
        <w:t xml:space="preserve">is=PLqIluD3CfCopQ0G</w:t>
      </w:r>
    </w:p>
    <w:p>
      <w:pPr/>
      <w:r>
        <w:rPr/>
        <w:t xml:space="preserve">3 - Charite self-funded expert request refusal: https://youtu.be/hriZaSD3kSo?is=pWlnZGJESOt2e2nJ</w:t>
      </w:r>
    </w:p>
    <w:p>
      <w:pPr/>
      <w:r>
        <w:rPr/>
        <w:t xml:space="preserve">4 - Charite self-funded expert request refusal: https://youtube.com/shorts/oyvjlNv1Olc?</w:t>
      </w:r>
    </w:p>
    <w:p>
      <w:pPr/>
      <w:r>
        <w:rPr/>
        <w:t xml:space="preserve">is=bkgfEmVwck6YXgAO</w:t>
      </w:r>
    </w:p>
    <w:p>
      <w:pPr/>
      <w:r>
        <w:rPr/>
        <w:t xml:space="preserve">5 - Charite self-funded expert request refusal: https://youtu.be/ivKuSrQ621I</w:t>
      </w:r>
    </w:p>
    <w:p>
      <w:pPr/>
      <w:r>
        <w:rPr/>
        <w:t xml:space="preserve">6 - Charite self-funded expert request refusal: https://youtube.com/shorts/J5O0MUKHV9U?feature=share</w:t>
      </w:r>
    </w:p>
    <w:p>
      <w:pPr>
        <w:numPr>
          <w:ilvl w:val="0"/>
          <w:numId w:val="1"/>
        </w:numPr>
      </w:pPr>
      <w:r>
        <w:rPr/>
        <w:t xml:space="preserve">Dr. Uwe-Michael Baensch / House-Doctor Referral Refusal</w:t>
      </w:r>
    </w:p>
    <w:p>
      <w:pPr/>
      <w:r>
        <w:rPr/>
        <w:t xml:space="preserve">The uploaded 13.01.2026 Dr. Uwe-Michael Baensch document must be included as a separate referral-duty and</w:t>
      </w:r>
    </w:p>
    <w:p>
      <w:pPr/>
      <w:r>
        <w:rPr/>
        <w:t xml:space="preserve">medical-coordination issue. The document is headed as a formal objection concerning an omitted medical duty</w:t>
      </w:r>
    </w:p>
    <w:p>
      <w:pPr/>
      <w:r>
        <w:rPr/>
        <w:t xml:space="preserve">and refusal to issue a necessary referral for medical-legal assessment. It states that the applicant objected to the</w:t>
      </w:r>
    </w:p>
    <w:p>
      <w:pPr/>
      <w:r>
        <w:rPr/>
        <w:t xml:space="preserve">refusal to issue an Überweisung for independent clinical assessment / expert opinion / evidence preservation.</w:t>
      </w:r>
    </w:p>
    <w:p>
      <w:pPr/>
      <w:r>
        <w:rPr/>
        <w:t xml:space="preserve">The same document states that the applicant is severely chronically ill, including HIV/AIDS, oncological history</w:t>
      </w:r>
    </w:p>
    <w:p>
      <w:pPr/>
      <w:r>
        <w:rPr/>
        <w:t xml:space="preserve">and tuberculosis history, and that he suffers from massive oral infections, functional chewing loss and systemic</w:t>
      </w:r>
    </w:p>
    <w:p>
      <w:pPr/>
      <w:r>
        <w:rPr/>
        <w:t xml:space="preserve">weakening. It expressly frames the issue not as ordinary dental follow-up treatment, but as medical-legal</w:t>
      </w:r>
    </w:p>
    <w:p>
      <w:pPr/>
      <w:r>
        <w:rPr/>
        <w:t xml:space="preserve">clarification of a possible treatment error with acute health danger. It cites sections 630a-630c BGB, sections 27</w:t>
      </w:r>
    </w:p>
    <w:p>
      <w:pPr/>
      <w:r>
        <w:rPr/>
        <w:t xml:space="preserve">Prepared 26 June 2026 - Working legal-documentary report - Page 19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and 73 SGB V and the Patientenrechtegesetz, and demands a referral to an appropriate clinic, including MKG /</w:t>
      </w:r>
    </w:p>
    <w:p>
      <w:pPr/>
      <w:r>
        <w:rPr/>
        <w:t xml:space="preserve">Zahnklinik Charite, for assessment.</w:t>
      </w:r>
    </w:p>
    <w:p>
      <w:pPr/>
      <w:r>
        <w:rPr/>
        <w:t xml:space="preserve">This supports the conclusion that the applicant did not merely request another routine dental appointment. He</w:t>
      </w:r>
    </w:p>
    <w:p>
      <w:pPr/>
      <w:r>
        <w:rPr/>
        <w:t xml:space="preserve">sought independent expert clarification and evidence preservation. If the house doctor refused to facilitate this,</w:t>
      </w:r>
    </w:p>
    <w:p>
      <w:pPr/>
      <w:r>
        <w:rPr/>
        <w:t xml:space="preserve">the issue should be investigated under medical coordination duties, referral duties, patient rights, conflict-of-</w:t>
      </w:r>
    </w:p>
    <w:p>
      <w:pPr/>
      <w:r>
        <w:rPr/>
        <w:t xml:space="preserve">interest concerns and failure to protect an immunologically vulnerable patient from continuing oral infection and</w:t>
      </w:r>
    </w:p>
    <w:p>
      <w:pPr/>
      <w:r>
        <w:rPr/>
        <w:t xml:space="preserve">functional nutritional harm.</w:t>
      </w:r>
    </w:p>
    <w:p>
      <w:pPr>
        <w:numPr>
          <w:ilvl w:val="0"/>
          <w:numId w:val="1"/>
        </w:numPr>
      </w:pPr>
      <w:r>
        <w:rPr/>
        <w:t xml:space="preserve">Current Oral Injury, Chewing Loss and Speech-Related Harm</w:t>
      </w:r>
    </w:p>
    <w:p>
      <w:pPr/>
      <w:r>
        <w:rPr/>
        <w:t xml:space="preserve">The report must describe the current dental harm not only as loss of chewing function. The applicant states that</w:t>
      </w:r>
    </w:p>
    <w:p>
      <w:pPr/>
      <w:r>
        <w:rPr/>
        <w:t xml:space="preserve">broken teeth, exposed fragments and metal/implant components cut the inside of his lips and tongue like a knife,</w:t>
      </w:r>
    </w:p>
    <w:p>
      <w:pPr/>
      <w:r>
        <w:rPr/>
        <w:t xml:space="preserve">including during ordinary speech. He reports that his lips and tongue are injured, eating is functionally impaired,</w:t>
      </w:r>
    </w:p>
    <w:p>
      <w:pPr/>
      <w:r>
        <w:rPr/>
        <w:t xml:space="preserve">and speaking itself can cause cutting pain. This must be treated as an ongoing bodily-integrity and urgent-health</w:t>
      </w:r>
    </w:p>
    <w:p>
      <w:pPr/>
      <w:r>
        <w:rPr/>
        <w:t xml:space="preserve">issue requiring immediate independent dental-forensic assessment.</w:t>
      </w:r>
    </w:p>
    <w:p>
      <w:pPr/>
      <w:r>
        <w:rPr/>
        <w:t xml:space="preserve">The legal point is that delayed examination destroys evidence: teeth are removed, wounds change, infections</w:t>
      </w:r>
    </w:p>
    <w:p>
      <w:pPr/>
      <w:r>
        <w:rPr/>
        <w:t xml:space="preserve">worsen or heal, and later experts may no longer reconstruct chronology, causation or responsibility. Therefore</w:t>
      </w:r>
    </w:p>
    <w:p>
      <w:pPr/>
      <w:r>
        <w:rPr/>
        <w:t xml:space="preserve">the court, AOK, medical chamber, prosecutors and any responsible medical institution must not postpone expert</w:t>
      </w:r>
    </w:p>
    <w:p>
      <w:pPr/>
      <w:r>
        <w:rPr/>
        <w:t xml:space="preserve">review while relying only on correspondence about costs.</w:t>
      </w:r>
    </w:p>
    <w:p>
      <w:pPr>
        <w:numPr>
          <w:ilvl w:val="0"/>
          <w:numId w:val="1"/>
        </w:numPr>
      </w:pPr>
      <w:r>
        <w:rPr/>
        <w:t xml:space="preserve">Sozialgericht / AOK / Expert-Assessment Failure</w:t>
      </w:r>
    </w:p>
    <w:p>
      <w:pPr/>
      <w:r>
        <w:rPr/>
        <w:t xml:space="preserve">In S 193 KR 463/26 ER the central relief should not be reduced to reimbursement or 1,575 EUR / 450 EUR cost</w:t>
      </w:r>
    </w:p>
    <w:p>
      <w:pPr/>
      <w:r>
        <w:rPr/>
        <w:t xml:space="preserve">items. The central issue is whether the applicant has been left without clear Heil- und Kostenplan, without</w:t>
      </w:r>
    </w:p>
    <w:p>
      <w:pPr/>
      <w:r>
        <w:rPr/>
        <w:t xml:space="preserve">treatment plan, without independent expert assessment and without protection against progressive dental,</w:t>
      </w:r>
    </w:p>
    <w:p>
      <w:pPr/>
      <w:r>
        <w:rPr/>
        <w:t xml:space="preserve">nutritional and infectious harm. The applicant argues that the court should first secure an independent expert</w:t>
      </w:r>
    </w:p>
    <w:p>
      <w:pPr/>
      <w:r>
        <w:rPr/>
        <w:t xml:space="preserve">review because only an expert can determine the medical reality, causation, urgency, prior treatment errors and</w:t>
      </w:r>
    </w:p>
    <w:p>
      <w:pPr/>
      <w:r>
        <w:rPr/>
        <w:t xml:space="preserve">the relationship between AOK conduct, dentists’ conduct and current harm.</w:t>
      </w:r>
    </w:p>
    <w:p>
      <w:pPr/>
      <w:r>
        <w:rPr/>
        <w:t xml:space="preserve">Accordingly, Report No. 08 should state that a judicial process concerning dental destruction, immune</w:t>
      </w:r>
    </w:p>
    <w:p>
      <w:pPr/>
      <w:r>
        <w:rPr/>
        <w:t xml:space="preserve">vulnerability, inability to eat properly, oral injuries and alleged treatment error cannot be adequate if it proceeds</w:t>
      </w:r>
    </w:p>
    <w:p>
      <w:pPr/>
      <w:r>
        <w:rPr/>
        <w:t xml:space="preserve">without promptly securing an independent dental-forensic expert opinion and preservation of X-rays,</w:t>
      </w:r>
    </w:p>
    <w:p>
      <w:pPr/>
      <w:r>
        <w:rPr/>
        <w:t xml:space="preserve">photographs, videos, treatment records, AOK files, WhatsApp records and payment evidence.</w:t>
      </w:r>
    </w:p>
    <w:p>
      <w:pPr/>
      <w:r>
        <w:rPr/>
        <w:t xml:space="preserve">The case-numbered dental chain must be expressly preserved: Sozialgericht Berlin S 193 KR 463/26 ER;</w:t>
      </w:r>
    </w:p>
    <w:p>
      <w:pPr/>
      <w:r>
        <w:rPr/>
        <w:t xml:space="preserve">Kriminalpolizei / LKA 121 Vorgangsnummer 251219-1346-467062; Staatsanwaltschaft Berlin 253 AR 31/26;</w:t>
      </w:r>
    </w:p>
    <w:p>
      <w:pPr/>
      <w:r>
        <w:rPr/>
        <w:t xml:space="preserve">Generalstaatsanwaltschaft Berlin 121 Zs 139/26; Kammergericht Berlin 6 Ws 11/26; AOK Nordost; and the</w:t>
      </w:r>
    </w:p>
    <w:p>
      <w:pPr/>
      <w:r>
        <w:rPr/>
        <w:t xml:space="preserve">related medical/dental institutions. If these bodies are all aware of the same dental destruction, immune</w:t>
      </w:r>
    </w:p>
    <w:p>
      <w:pPr/>
      <w:r>
        <w:rPr/>
        <w:t xml:space="preserve">vulnerability, alleged treatment errors, payments, X-rays, videos, WhatsApp records and current inability to</w:t>
      </w:r>
    </w:p>
    <w:p>
      <w:pPr/>
      <w:r>
        <w:rPr/>
        <w:t xml:space="preserve">chew, but no independent expert review is secured, the issue must be investigated as possible coordinated</w:t>
      </w:r>
    </w:p>
    <w:p>
      <w:pPr/>
      <w:r>
        <w:rPr/>
        <w:t xml:space="preserve">expert-review blockade and procedural cover/non-opening, not merely as separate administrative delay. This</w:t>
      </w:r>
    </w:p>
    <w:p>
      <w:pPr/>
      <w:r>
        <w:rPr/>
        <w:t xml:space="preserve">wording does not make a final criminal finding; it identifies the legal question that the courts and oversight bodies</w:t>
      </w:r>
    </w:p>
    <w:p>
      <w:pPr/>
      <w:r>
        <w:rPr/>
        <w:t xml:space="preserve">must answer.</w:t>
      </w:r>
    </w:p>
    <w:p>
      <w:pPr>
        <w:numPr>
          <w:ilvl w:val="0"/>
          <w:numId w:val="1"/>
        </w:numPr>
      </w:pPr>
      <w:r>
        <w:rPr/>
        <w:t xml:space="preserve">Betreuer Levent Goektekin - Protective Role and Procedural Transparency</w:t>
      </w:r>
    </w:p>
    <w:p>
      <w:pPr/>
      <w:r>
        <w:rPr/>
        <w:t xml:space="preserve">The report must avoid any negative accusation against Levent Goektekin. The applicant expressly states that</w:t>
      </w:r>
    </w:p>
    <w:p>
      <w:pPr/>
      <w:r>
        <w:rPr/>
        <w:t xml:space="preserve">Levent Goektekin has helped him since 1999 and remains one of the very few persons who has protected him in</w:t>
      </w:r>
    </w:p>
    <w:p>
      <w:pPr/>
      <w:r>
        <w:rPr/>
        <w:t xml:space="preserve">practical and administrative matters. The earlier Anmeldung point must be worded precisely: Levent did not</w:t>
      </w:r>
    </w:p>
    <w:p>
      <w:pPr/>
      <w:r>
        <w:rPr/>
        <w:t xml:space="preserve">house the applicant inside his family home; he assisted with registration/address and mail/humanitarian support</w:t>
      </w:r>
    </w:p>
    <w:p>
      <w:pPr/>
      <w:r>
        <w:rPr/>
        <w:t xml:space="preserve">so that the applicant’s legal existence and access to rights would not be completely blocked after detention and</w:t>
      </w:r>
    </w:p>
    <w:p>
      <w:pPr/>
      <w:r>
        <w:rPr/>
        <w:t xml:space="preserve">homelessness. This was not full housing provision.</w:t>
      </w:r>
    </w:p>
    <w:p>
      <w:pPr/>
      <w:r>
        <w:rPr/>
        <w:t xml:space="preserve">The applicant also states that Levent Goektekin has recently helped against smaller but cumulative</w:t>
      </w:r>
    </w:p>
    <w:p>
      <w:pPr/>
      <w:r>
        <w:rPr/>
        <w:t xml:space="preserve">administrative pressures, including scooter-related penalties and other minor fines, and that he intervened in</w:t>
      </w:r>
    </w:p>
    <w:p>
      <w:pPr/>
      <w:r>
        <w:rPr/>
        <w:t xml:space="preserve">writing where repeated minor sanctions appeared disproportionate. These facts should be used to show his</w:t>
      </w:r>
    </w:p>
    <w:p>
      <w:pPr/>
      <w:r>
        <w:rPr/>
        <w:t xml:space="preserve">protective role, not to blame him.</w:t>
      </w:r>
    </w:p>
    <w:p>
      <w:pPr/>
      <w:r>
        <w:rPr/>
        <w:t xml:space="preserve">At the same time, procedural transparency must be framed as a protection measure for both the applicant and</w:t>
      </w:r>
    </w:p>
    <w:p>
      <w:pPr/>
      <w:r>
        <w:rPr/>
        <w:t xml:space="preserve">Levent Goektekin, not as distrust of Levent. The applicant asks that Sozialgericht Berlin, AOK Nordost and any</w:t>
      </w:r>
    </w:p>
    <w:p>
      <w:pPr/>
      <w:r>
        <w:rPr/>
        <w:t xml:space="preserve">related authority or medical institution send him direct copies of all substantive communications, decisions,</w:t>
      </w:r>
    </w:p>
    <w:p>
      <w:pPr/>
      <w:r>
        <w:rPr/>
        <w:t xml:space="preserve">Prepared 26 June 2026 - Working legal-documentary report - Page 20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statements, expert-related correspondence and settlement/withdrawal/procedural proposals in addition to any</w:t>
      </w:r>
    </w:p>
    <w:p>
      <w:pPr/>
      <w:r>
        <w:rPr/>
        <w:t xml:space="preserve">communication with the Betreuer. This is necessary because the applicant himself experiences the bodily pain,</w:t>
      </w:r>
    </w:p>
    <w:p>
      <w:pPr/>
      <w:r>
        <w:rPr/>
        <w:t xml:space="preserve">loss of chewing function, oral injuries, housing risk and legal consequences, and because his life experience</w:t>
      </w:r>
    </w:p>
    <w:p>
      <w:pPr/>
      <w:r>
        <w:rPr/>
        <w:t xml:space="preserve">shows that third persons who try to help him may be placed under pressure or in difficult positions by state or</w:t>
      </w:r>
    </w:p>
    <w:p>
      <w:pPr/>
      <w:r>
        <w:rPr/>
        <w:t xml:space="preserve">non-transparent actors. Direct copy to the applicant protects his own participation, protects Levent from being</w:t>
      </w:r>
    </w:p>
    <w:p>
      <w:pPr/>
      <w:r>
        <w:rPr/>
        <w:t xml:space="preserve">placed in an impossible position, and ensures that no procedural step is misunderstood as having been taken</w:t>
      </w:r>
    </w:p>
    <w:p>
      <w:pPr/>
      <w:r>
        <w:rPr/>
        <w:t xml:space="preserve">without the applicant’s informed opportunity to respond. This is a court-access, transparency and participation</w:t>
      </w:r>
    </w:p>
    <w:p>
      <w:pPr/>
      <w:r>
        <w:rPr/>
        <w:t xml:space="preserve">issue, not a personal accusation against Levent Goektekin.</w:t>
      </w:r>
    </w:p>
    <w:p>
      <w:pPr>
        <w:numPr>
          <w:ilvl w:val="0"/>
          <w:numId w:val="1"/>
        </w:numPr>
      </w:pPr>
      <w:r>
        <w:rPr/>
        <w:t xml:space="preserve">YouTube / WhatsApp Dental Payment and Implant-Conversation Annex</w:t>
      </w:r>
    </w:p>
    <w:p>
      <w:pPr/>
      <w:r>
        <w:rPr/>
        <w:t xml:space="preserve">The applicant also submitted the following video links concerning dental-implant conversations and</w:t>
      </w:r>
    </w:p>
    <w:p>
      <w:pPr/>
      <w:r>
        <w:rPr/>
        <w:t xml:space="preserve">payment/WhatsApp evidence. These links must be preserved as a verification annex, with the original upload</w:t>
      </w:r>
    </w:p>
    <w:p>
      <w:pPr/>
      <w:r>
        <w:rPr/>
        <w:t xml:space="preserve">date, duration, metadata, screenshots and transcript to be indexed later.</w:t>
      </w:r>
    </w:p>
    <w:p>
      <w:pPr/>
      <w:r>
        <w:rPr/>
        <w:t xml:space="preserve">1 - Dental doctor implant/payment conversations (WhatsApp): https://youtu.be/NdtoStOIDN8?</w:t>
      </w:r>
    </w:p>
    <w:p>
      <w:pPr/>
      <w:r>
        <w:rPr/>
        <w:t xml:space="preserve">is=fmAOR_9vTOhw90Vy</w:t>
      </w:r>
    </w:p>
    <w:p>
      <w:pPr/>
      <w:r>
        <w:rPr/>
        <w:t xml:space="preserve">2 - Dental doctor implant/payment conversations (WhatsApp): https://youtu.be/XuHb2zjH-wA?is=-</w:t>
      </w:r>
    </w:p>
    <w:p>
      <w:pPr/>
      <w:r>
        <w:rPr/>
        <w:t xml:space="preserve">_UUIpEZ6KCUsbcP</w:t>
      </w:r>
    </w:p>
    <w:p>
      <w:pPr>
        <w:numPr>
          <w:ilvl w:val="0"/>
          <w:numId w:val="1"/>
        </w:numPr>
      </w:pPr>
      <w:r>
        <w:rPr/>
        <w:t xml:space="preserve">Section X - Operative Requests Without Psychiatricising Trigger Language</w:t>
      </w:r>
    </w:p>
    <w:p>
      <w:pPr/>
      <w:r>
        <w:rPr/>
        <w:t xml:space="preserve">The operative request section must avoid terminology that could be misused as a basis for psychiatric</w:t>
      </w:r>
    </w:p>
    <w:p>
      <w:pPr/>
      <w:r>
        <w:rPr/>
        <w:t xml:space="preserve">neutralisation. The report should use precise protection language: acute life-and-safety risk, homelessness risk,</w:t>
      </w:r>
    </w:p>
    <w:p>
      <w:pPr/>
      <w:r>
        <w:rPr/>
        <w:t xml:space="preserve">medical collapse risk, evidence-loss risk, expert-assessment blockade, psychiatric-neutralisation concern, and</w:t>
      </w:r>
    </w:p>
    <w:p>
      <w:pPr/>
      <w:r>
        <w:rPr/>
        <w:t xml:space="preserve">need for immediate independent investigation and protective measures. The applicant states that the purpose is</w:t>
      </w:r>
    </w:p>
    <w:p>
      <w:pPr/>
      <w:r>
        <w:rPr/>
        <w:t xml:space="preserve">not psychiatric confinement, but protection of life, health, evidence, housing, court access and external</w:t>
      </w:r>
    </w:p>
    <w:p>
      <w:pPr/>
      <w:r>
        <w:rPr/>
        <w:t xml:space="preserve">safety/relocation options.</w:t>
      </w:r>
    </w:p>
    <w:p>
      <w:pPr/>
      <w:r>
        <w:rPr/>
        <w:t xml:space="preserve">ADDENDUM D - Source-Based Strengthening: Case Numbers, International Duties and Coordinated</w:t>
      </w:r>
    </w:p>
    <w:p>
      <w:pPr/>
      <w:r>
        <w:rPr/>
        <w:t xml:space="preserve">Expert-Review / Non-Protection Question</w:t>
      </w:r>
    </w:p>
    <w:p>
      <w:pPr/>
      <w:r>
        <w:rPr/>
        <w:t xml:space="preserve">Purpose of this addendum. This addendum is included so that Report No. 08 is not read as a general narrative</w:t>
      </w:r>
    </w:p>
    <w:p>
      <w:pPr/>
      <w:r>
        <w:rPr/>
        <w:t xml:space="preserve">or as a collection of subjective complaints. It expressly anchors the analysis in the previously reviewed legal-</w:t>
      </w:r>
    </w:p>
    <w:p>
      <w:pPr/>
      <w:r>
        <w:rPr/>
        <w:t xml:space="preserve">documentary reports, the visible case numbers, and the domestic/international obligations that require</w:t>
      </w:r>
    </w:p>
    <w:p>
      <w:pPr/>
      <w:r>
        <w:rPr/>
        <w:t xml:space="preserve">coordinated action. The report’s existing evidence-wording rule remains controlling: previously reviewed</w:t>
      </w:r>
    </w:p>
    <w:p>
      <w:pPr/>
      <w:r>
        <w:rPr/>
        <w:t xml:space="preserve">documents and case references are treated as document-based findings, while new oral or uninspected items</w:t>
      </w:r>
    </w:p>
    <w:p>
      <w:pPr/>
      <w:r>
        <w:rPr/>
        <w:t xml:space="preserve">remain pending verification.</w:t>
      </w:r>
    </w:p>
    <w:p>
      <w:pPr/>
      <w:r>
        <w:rPr/>
        <w:t xml:space="preserve">Core strengthening point. In the dental/implant, expert-review and medical-protection line, the legally relevant</w:t>
      </w:r>
    </w:p>
    <w:p>
      <w:pPr/>
      <w:r>
        <w:rPr/>
        <w:t xml:space="preserve">issue is no longer only whether one clinic, one insurer, one dentist, one prosecutor or one court failed</w:t>
      </w:r>
    </w:p>
    <w:p>
      <w:pPr/>
      <w:r>
        <w:rPr/>
        <w:t xml:space="preserve">separately. The issue requiring investigation is whether the simultaneous conduct or non-action of Sozialgericht</w:t>
      </w:r>
    </w:p>
    <w:p>
      <w:pPr/>
      <w:r>
        <w:rPr/>
        <w:t xml:space="preserve">Berlin, AOK Nordost, dental and hospital institutions, Kriminalpolizei/LKA, Staatsanwaltschaft,</w:t>
      </w:r>
    </w:p>
    <w:p>
      <w:pPr/>
      <w:r>
        <w:rPr/>
        <w:t xml:space="preserve">Generalstaatsanwaltschaft, Kammergericht and related actors resulted in a mutually reinforcing or coordinated</w:t>
      </w:r>
    </w:p>
    <w:p>
      <w:pPr/>
      <w:r>
        <w:rPr/>
        <w:t xml:space="preserve">blockade of independent expert review, evidence preservation, criminal accountability and urgent medical</w:t>
      </w:r>
    </w:p>
    <w:p>
      <w:pPr/>
      <w:r>
        <w:rPr/>
        <w:t xml:space="preserve">protection.</w:t>
      </w:r>
    </w:p>
    <w:p>
      <w:pPr/>
      <w:r>
        <w:rPr/>
        <w:t xml:space="preserve">D.1. Explicit Source and Case-Number Anchors</w:t>
      </w:r>
    </w:p>
    <w:p>
      <w:pPr/>
      <w:r>
        <w:rPr/>
        <w:t xml:space="preserve">Source block                           Case numbers / documents to                 Why it strengthens Report No.</w:t>
      </w:r>
    </w:p>
    <w:p>
      <w:pPr/>
      <w:r>
        <w:rPr/>
        <w:t xml:space="preserve">anchor                                      08</w:t>
      </w:r>
    </w:p>
    <w:p>
      <w:pPr/>
      <w:r>
        <w:rPr/>
        <w:t xml:space="preserve">Prepared 26 June 2026 - Working legal-documentary report - Page 21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1998-2005 core damage chain           Reports No. 01, No. 02, No.                 Shows that the core harm</w:t>
      </w:r>
    </w:p>
    <w:p>
      <w:pPr/>
      <w:r>
        <w:rPr/>
        <w:t xml:space="preserve">006/007 and No. 008; AG                     belongs to the 1998-2005 chain.</w:t>
      </w:r>
    </w:p>
    <w:p>
      <w:pPr/>
      <w:r>
        <w:rPr/>
        <w:t xml:space="preserve">Schöneberg 70 XIV 3148/98 B;                2005, 2006 and 2008 are later</w:t>
      </w:r>
    </w:p>
    <w:p>
      <w:pPr/>
      <w:r>
        <w:rPr/>
        <w:t xml:space="preserve">AG Tiergarten 251a/251b Ds                  visibility/confirmation stages, not</w:t>
      </w:r>
    </w:p>
    <w:p>
      <w:pPr/>
      <w:r>
        <w:rPr/>
        <w:t xml:space="preserve">349/00; 52 Js 7/00; LG Berlin 28            the beginning of harm.</w:t>
      </w:r>
    </w:p>
    <w:p>
      <w:pPr/>
      <w:r>
        <w:rPr/>
        <w:t xml:space="preserve">Qs 49/03; 528 Qs 12/05; VG</w:t>
      </w:r>
    </w:p>
    <w:p>
      <w:pPr/>
      <w:r>
        <w:rPr/>
        <w:t xml:space="preserve">Berlin VG 32 A 599/03;</w:t>
      </w:r>
    </w:p>
    <w:p>
      <w:pPr/>
      <w:r>
        <w:rPr/>
        <w:t xml:space="preserve">03.01.2005 court-correction /</w:t>
      </w:r>
    </w:p>
    <w:p>
      <w:pPr/>
      <w:r>
        <w:rPr/>
        <w:t xml:space="preserve">acquittal / compensation-</w:t>
      </w:r>
    </w:p>
    <w:p>
      <w:pPr/>
      <w:r>
        <w:rPr/>
        <w:t xml:space="preserve">entitlement line.</w:t>
      </w:r>
    </w:p>
    <w:p>
      <w:pPr/>
      <w:r>
        <w:rPr/>
        <w:t xml:space="preserve">Parliamentary and petition notice     Report No. 004 and Report No.               Shows that serious allegations</w:t>
      </w:r>
    </w:p>
    <w:p>
      <w:pPr/>
      <w:r>
        <w:rPr/>
        <w:t xml:space="preserve">005; Abgeordnetenhaus files                 reached parliamentary/petition</w:t>
      </w:r>
    </w:p>
    <w:p>
      <w:pPr/>
      <w:r>
        <w:rPr/>
        <w:t xml:space="preserve">including 9824/15 and 1222/16;              channels and required factual</w:t>
      </w:r>
    </w:p>
    <w:p>
      <w:pPr/>
      <w:r>
        <w:rPr/>
        <w:t xml:space="preserve">Bundestag petitions Pet 3-16-41-            inquiry into medical denial,</w:t>
      </w:r>
    </w:p>
    <w:p>
      <w:pPr/>
      <w:r>
        <w:rPr/>
        <w:t xml:space="preserve">8254-022925 and Pet 3-17-11-                detention/police conduct and</w:t>
      </w:r>
    </w:p>
    <w:p>
      <w:pPr/>
      <w:r>
        <w:rPr/>
        <w:t xml:space="preserve">217-018680.                                 continuing harm.</w:t>
      </w:r>
    </w:p>
    <w:p>
      <w:pPr/>
      <w:r>
        <w:rPr/>
        <w:t xml:space="preserve">2009-2013 damages / costs /           Report No. 03; LG Berlin 86 O               Shows post-correction</w:t>
      </w:r>
    </w:p>
    <w:p>
      <w:pPr/>
      <w:r>
        <w:rPr/>
        <w:t xml:space="preserve">Betreuer / ECHR chain                 633/09; KG 6 W 44/11; BGH X                 procedural neutralisation, court-</w:t>
      </w:r>
    </w:p>
    <w:p>
      <w:pPr/>
      <w:r>
        <w:rPr/>
        <w:t xml:space="preserve">ARZ 340/11; BGH XII ZB 484/11;              cost pressure and access-to-</w:t>
      </w:r>
    </w:p>
    <w:p>
      <w:pPr/>
      <w:r>
        <w:rPr/>
        <w:t xml:space="preserve">Betreuung 50 XVII 7034/09;                  court issues.</w:t>
      </w:r>
    </w:p>
    <w:p>
      <w:pPr/>
      <w:r>
        <w:rPr/>
        <w:t xml:space="preserve">ECHR No. 32856/13; approx.</w:t>
      </w:r>
    </w:p>
    <w:p>
      <w:pPr/>
      <w:r>
        <w:rPr/>
        <w:t xml:space="preserve">91,456 EUR cost burden.</w:t>
      </w:r>
    </w:p>
    <w:p>
      <w:pPr/>
      <w:r>
        <w:rPr/>
        <w:t xml:space="preserve">2019 hospital / Kaposi-sarcoma /      Franziskus-Krankenhaus,                     Links medical-risk proof to later</w:t>
      </w:r>
    </w:p>
    <w:p>
      <w:pPr/>
      <w:r>
        <w:rPr/>
        <w:t xml:space="preserve">evidence-device origin                Evangelische Elisabeth Klinik,              evidence-device loss.</w:t>
      </w:r>
    </w:p>
    <w:p>
      <w:pPr/>
      <w:r>
        <w:rPr/>
        <w:t xml:space="preserve">Vivantes Auguste-Viktoria-</w:t>
      </w:r>
    </w:p>
    <w:p>
      <w:pPr/>
      <w:r>
        <w:rPr/>
        <w:t xml:space="preserve">Klinikum, Charité; MRI /</w:t>
      </w:r>
    </w:p>
    <w:p>
      <w:pPr/>
      <w:r>
        <w:rPr/>
        <w:t xml:space="preserve">radiology line dated 20.08.2019</w:t>
      </w:r>
    </w:p>
    <w:p>
      <w:pPr/>
      <w:r>
        <w:rPr/>
        <w:t xml:space="preserve">concerning suspected Kaposi-</w:t>
      </w:r>
    </w:p>
    <w:p>
      <w:pPr/>
      <w:r>
        <w:rPr/>
        <w:t xml:space="preserve">sarcoma; iPhone 5 as evidence</w:t>
      </w:r>
    </w:p>
    <w:p>
      <w:pPr/>
      <w:r>
        <w:rPr/>
        <w:t xml:space="preserve">carrier.</w:t>
      </w:r>
    </w:p>
    <w:p>
      <w:pPr/>
      <w:r>
        <w:rPr/>
        <w:t xml:space="preserve">Dental / AOK / Sozialgericht /        Sozialgericht Berlin S 193 KR               Central source block for the</w:t>
      </w:r>
    </w:p>
    <w:p>
      <w:pPr/>
      <w:r>
        <w:rPr/>
        <w:t xml:space="preserve">criminal-prosecutorial chain          463/26 ER; AOK Nordost;                     dental-medical emergency and</w:t>
      </w:r>
    </w:p>
    <w:p>
      <w:pPr/>
      <w:r>
        <w:rPr/>
        <w:t xml:space="preserve">Kriminalpolizei/LKA 121                     expert-review blockade question.</w:t>
      </w:r>
    </w:p>
    <w:p>
      <w:pPr/>
      <w:r>
        <w:rPr/>
        <w:t xml:space="preserve">Vorgangsnummer 251219-1346-</w:t>
      </w:r>
    </w:p>
    <w:p>
      <w:pPr/>
      <w:r>
        <w:rPr/>
        <w:t xml:space="preserve">467062; Staatsanwaltschaft</w:t>
      </w:r>
    </w:p>
    <w:p>
      <w:pPr/>
      <w:r>
        <w:rPr/>
        <w:t xml:space="preserve">Berlin 253 AR 31/26;</w:t>
      </w:r>
    </w:p>
    <w:p>
      <w:pPr/>
      <w:r>
        <w:rPr/>
        <w:t xml:space="preserve">Generalstaatsanwaltschaft Berlin</w:t>
      </w:r>
    </w:p>
    <w:p>
      <w:pPr/>
      <w:r>
        <w:rPr/>
        <w:t xml:space="preserve">121 Zs 139/26; Kammergericht</w:t>
      </w:r>
    </w:p>
    <w:p>
      <w:pPr/>
      <w:r>
        <w:rPr/>
        <w:t xml:space="preserve">Berlin 6 Ws 11/26; Dr. Dima / Y.</w:t>
      </w:r>
    </w:p>
    <w:p>
      <w:pPr/>
      <w:r>
        <w:rPr/>
        <w:t xml:space="preserve">Ananyev / implant and payment</w:t>
      </w:r>
    </w:p>
    <w:p>
      <w:pPr/>
      <w:r>
        <w:rPr/>
        <w:t xml:space="preserve">records around 11,000 EUR;</w:t>
      </w:r>
    </w:p>
    <w:p>
      <w:pPr/>
      <w:r>
        <w:rPr/>
        <w:t xml:space="preserve">10.03.2025 sinus incident line;</w:t>
      </w:r>
    </w:p>
    <w:p>
      <w:pPr/>
      <w:r>
        <w:rPr/>
        <w:t xml:space="preserve">4,000 EUR + 1,000 EUR</w:t>
      </w:r>
    </w:p>
    <w:p>
      <w:pPr/>
      <w:r>
        <w:rPr/>
        <w:t xml:space="preserve">payment line.</w:t>
      </w:r>
    </w:p>
    <w:p>
      <w:pPr/>
      <w:r>
        <w:rPr/>
        <w:t xml:space="preserve">Charité and expert-review refusal     22.01.2026 and 27.01.2026                   Shows that independent</w:t>
      </w:r>
    </w:p>
    <w:p>
      <w:pPr/>
      <w:r>
        <w:rPr/>
        <w:t xml:space="preserve">line                                  Charité personal-payment                    medical/dental expert review was</w:t>
      </w:r>
    </w:p>
    <w:p>
      <w:pPr/>
      <w:r>
        <w:rPr/>
        <w:t xml:space="preserve">expert-review refusal videos; Dr.           allegedly blocked even when the</w:t>
      </w:r>
    </w:p>
    <w:p>
      <w:pPr/>
      <w:r>
        <w:rPr/>
        <w:t xml:space="preserve">Uwe-Michael Bänsch /                        applicant sought it at personal</w:t>
      </w:r>
    </w:p>
    <w:p>
      <w:pPr/>
      <w:r>
        <w:rPr/>
        <w:t xml:space="preserve">13.01.2026 document                         expense and through a primary-</w:t>
      </w:r>
    </w:p>
    <w:p>
      <w:pPr/>
      <w:r>
        <w:rPr/>
        <w:t xml:space="preserve">concerning refusal of necessary             care referral.</w:t>
      </w:r>
    </w:p>
    <w:p>
      <w:pPr/>
      <w:r>
        <w:rPr/>
        <w:t xml:space="preserve">Überweisung for medical-legal</w:t>
      </w:r>
    </w:p>
    <w:p>
      <w:pPr/>
      <w:r>
        <w:rPr/>
        <w:t xml:space="preserve">Prepared 26 June 2026 - Working legal-documentary report - Page 22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evaluation.</w:t>
      </w:r>
    </w:p>
    <w:p>
      <w:pPr/>
      <w:r>
        <w:rPr/>
        <w:t xml:space="preserve">iPhone 13 Pro / O2 / evidence-          30.06.2023 iPhone 13 Pro theft;             Not ordinary property loss;</w:t>
      </w:r>
    </w:p>
    <w:p>
      <w:pPr/>
      <w:r>
        <w:rPr/>
        <w:t xml:space="preserve">device continuation                     police reference 230701-0330-               second evidence-device chain.</w:t>
      </w:r>
    </w:p>
    <w:p>
      <w:pPr/>
      <w:r>
        <w:rPr/>
        <w:t xml:space="preserve">348519; prosecutor references</w:t>
      </w:r>
    </w:p>
    <w:p>
      <w:pPr/>
      <w:r>
        <w:rPr/>
        <w:t xml:space="preserve">3031 Js 4495/24 and 282 Js</w:t>
      </w:r>
    </w:p>
    <w:p>
      <w:pPr/>
      <w:r>
        <w:rPr/>
        <w:t xml:space="preserve">3791/23; O2</w:t>
      </w:r>
    </w:p>
    <w:p>
      <w:pPr/>
      <w:r>
        <w:rPr/>
        <w:t xml:space="preserve">device/IMEI/payment records.</w:t>
      </w:r>
    </w:p>
    <w:p>
      <w:pPr/>
      <w:r>
        <w:rPr/>
        <w:t xml:space="preserve">2023-2024 assault lines                 25.11.2023 Zoologischer Garten              Requires coordinated</w:t>
      </w:r>
    </w:p>
    <w:p>
      <w:pPr/>
      <w:r>
        <w:rPr/>
        <w:t xml:space="preserve">line, LPD St 33 - 01941/1727/24;            police/prosecutorial review and</w:t>
      </w:r>
    </w:p>
    <w:p>
      <w:pPr/>
      <w:r>
        <w:rPr/>
        <w:t xml:space="preserve">13.11.2024                                  preservation of video/call</w:t>
      </w:r>
    </w:p>
    <w:p>
      <w:pPr/>
      <w:r>
        <w:rPr/>
        <w:t xml:space="preserve">Hermannstrasse/Hermannplatz                 evidence.</w:t>
      </w:r>
    </w:p>
    <w:p>
      <w:pPr/>
      <w:r>
        <w:rPr/>
        <w:t xml:space="preserve">line, 241113-1810-131001 and</w:t>
      </w:r>
    </w:p>
    <w:p>
      <w:pPr/>
      <w:r>
        <w:rPr/>
        <w:t xml:space="preserve">241120-1537-100348; 110 calls,</w:t>
      </w:r>
    </w:p>
    <w:p>
      <w:pPr/>
      <w:r>
        <w:rPr/>
        <w:t xml:space="preserve">CCTV,</w:t>
      </w:r>
    </w:p>
    <w:p>
      <w:pPr/>
      <w:r>
        <w:rPr/>
        <w:t xml:space="preserve">dispatch/body-camera/witness</w:t>
      </w:r>
    </w:p>
    <w:p>
      <w:pPr/>
      <w:r>
        <w:rPr/>
        <w:t xml:space="preserve">materials.</w:t>
      </w:r>
    </w:p>
    <w:p>
      <w:pPr/>
      <w:r>
        <w:rPr/>
        <w:t xml:space="preserve">Metro / Vollstreckung / disability-     254 Cs 1048/24; 3034 Js                     Shows possible survival-</w:t>
      </w:r>
    </w:p>
    <w:p>
      <w:pPr/>
      <w:r>
        <w:rPr/>
        <w:t xml:space="preserve">sensitive review                        3591/24; related                            displacement through</w:t>
      </w:r>
    </w:p>
    <w:p>
      <w:pPr/>
      <w:r>
        <w:rPr/>
        <w:t xml:space="preserve">Vollstreckung/Inhaftierung                  enforcement pressure and need</w:t>
      </w:r>
    </w:p>
    <w:p>
      <w:pPr/>
      <w:r>
        <w:rPr/>
        <w:t xml:space="preserve">submissions; GdB 100 context;               for proportionality/disability</w:t>
      </w:r>
    </w:p>
    <w:p>
      <w:pPr/>
      <w:r>
        <w:rPr/>
        <w:t xml:space="preserve">2020 higher-court corrective line           review.</w:t>
      </w:r>
    </w:p>
    <w:p>
      <w:pPr/>
      <w:r>
        <w:rPr/>
        <w:t xml:space="preserve">to be annexed.</w:t>
      </w:r>
    </w:p>
    <w:p>
      <w:pPr/>
      <w:r>
        <w:rPr/>
        <w:t xml:space="preserve">Housing-loss / Eigenbedarf line         RA Uwe Witting letter dated                 Shows immediate housing-and-</w:t>
      </w:r>
    </w:p>
    <w:p>
      <w:pPr/>
      <w:r>
        <w:rPr/>
        <w:t xml:space="preserve">10.09.2025, Kündigung des                   life-risk line after approximately</w:t>
      </w:r>
    </w:p>
    <w:p>
      <w:pPr/>
      <w:r>
        <w:rPr/>
        <w:t xml:space="preserve">Mietverhältnisses wegen                     20 years in the home.</w:t>
      </w:r>
    </w:p>
    <w:p>
      <w:pPr/>
      <w:r>
        <w:rPr/>
        <w:t xml:space="preserve">Eigenbedarfs, Wichmannstr. 9,</w:t>
      </w:r>
    </w:p>
    <w:p>
      <w:pPr/>
      <w:r>
        <w:rPr/>
        <w:t xml:space="preserve">10787 Berlin, stated termination</w:t>
      </w:r>
    </w:p>
    <w:p>
      <w:pPr/>
      <w:r>
        <w:rPr/>
        <w:t xml:space="preserve">30.06.2026; BGB §573; potential</w:t>
      </w:r>
    </w:p>
    <w:p>
      <w:pPr/>
      <w:r>
        <w:rPr/>
        <w:t xml:space="preserve">§574 and §577a issues.</w:t>
      </w:r>
    </w:p>
    <w:p>
      <w:pPr/>
      <w:r>
        <w:rPr/>
        <w:t xml:space="preserve">Betreuer / participation                Betreuungsgericht / Amtsgericht             Not an accusation against Levent</w:t>
      </w:r>
    </w:p>
    <w:p>
      <w:pPr/>
      <w:r>
        <w:rPr/>
        <w:t xml:space="preserve">transparency                            Mitte 54 XVII 8/22; RA Levent               Göktekin; ensures the applicant</w:t>
      </w:r>
    </w:p>
    <w:p>
      <w:pPr/>
      <w:r>
        <w:rPr/>
        <w:t xml:space="preserve">Göktekin as protective/support              remains directly informed and</w:t>
      </w:r>
    </w:p>
    <w:p>
      <w:pPr/>
      <w:r>
        <w:rPr/>
        <w:t xml:space="preserve">person; applicant requests direct           protected against any pressure</w:t>
      </w:r>
    </w:p>
    <w:p>
      <w:pPr/>
      <w:r>
        <w:rPr/>
        <w:t xml:space="preserve">copies of all court/AOK                     on third persons.</w:t>
      </w:r>
    </w:p>
    <w:p>
      <w:pPr/>
      <w:r>
        <w:rPr/>
        <w:t xml:space="preserve">communications.</w:t>
      </w:r>
    </w:p>
    <w:p>
      <w:pPr/>
      <w:r>
        <w:rPr/>
        <w:t xml:space="preserve">D.2. Coordinated Non-Protection / Expert-Review Blockade Question</w:t>
      </w:r>
    </w:p>
    <w:p>
      <w:pPr/>
      <w:r>
        <w:rPr/>
        <w:t xml:space="preserve">The dental and implant line must be assessed as an interlocking state/medical/prosecutorial/court protection</w:t>
      </w:r>
    </w:p>
    <w:p>
      <w:pPr/>
      <w:r>
        <w:rPr/>
        <w:t xml:space="preserve">problem. The applicant reports loss of chewing function, open and unprotected dental structures, oral injuries to</w:t>
      </w:r>
    </w:p>
    <w:p>
      <w:pPr/>
      <w:r>
        <w:rPr/>
        <w:t xml:space="preserve">lips and tongue, infection and nutrition risks, and inability to obtain independent expert examination. Those risks</w:t>
      </w:r>
    </w:p>
    <w:p>
      <w:pPr/>
      <w:r>
        <w:rPr/>
        <w:t xml:space="preserve">are not resolved by treating the file as a narrow reimbursement dispute.</w:t>
      </w:r>
    </w:p>
    <w:p>
      <w:pPr/>
      <w:r>
        <w:rPr/>
        <w:t xml:space="preserve">The court file S 193 KR 463/26 ER, AOK Nordost, Kriminalpolizei/LKA 121 (251219-1346-467062),</w:t>
      </w:r>
    </w:p>
    <w:p>
      <w:pPr/>
      <w:r>
        <w:rPr/>
        <w:t xml:space="preserve">Staatsanwaltschaft 253 AR 31/26, Generalstaatsanwaltschaft 121 Zs 139/26, Kammergericht 6 Ws 11/26,</w:t>
      </w:r>
    </w:p>
    <w:p>
      <w:pPr/>
      <w:r>
        <w:rPr/>
        <w:t xml:space="preserve">Charité, the primary-care Überweisung issue and the dental providers must be read together. If each institution</w:t>
      </w:r>
    </w:p>
    <w:p>
      <w:pPr/>
      <w:r>
        <w:rPr/>
        <w:t xml:space="preserve">looks only at its own narrow file, the combined harm remains without remedy. That is the precise Article 6 /</w:t>
      </w:r>
    </w:p>
    <w:p>
      <w:pPr/>
      <w:r>
        <w:rPr/>
        <w:t xml:space="preserve">Article 13 / CRPD Article 13 problem.</w:t>
      </w:r>
    </w:p>
    <w:p>
      <w:pPr/>
      <w:r>
        <w:rPr/>
        <w:t xml:space="preserve">Report No. 08 therefore requests a coordinated file review, not a fragmented administrative answer. The</w:t>
      </w:r>
    </w:p>
    <w:p>
      <w:pPr/>
      <w:r>
        <w:rPr/>
        <w:t xml:space="preserve">authorities should determine who had notice, what documents were received, why independent dental-medical-</w:t>
      </w:r>
    </w:p>
    <w:p>
      <w:pPr/>
      <w:r>
        <w:rPr/>
        <w:t xml:space="preserve">forensic expert review was not ordered, whether medical records were withheld, whether criminal/prosecutorial</w:t>
      </w:r>
    </w:p>
    <w:p>
      <w:pPr/>
      <w:r>
        <w:rPr/>
        <w:t xml:space="preserve">files ignored medical evidence, and whether any actor relied on another actor’s inaction to avoid responsibility.</w:t>
      </w:r>
    </w:p>
    <w:p>
      <w:pPr/>
      <w:r>
        <w:rPr/>
        <w:t xml:space="preserve">Prepared 26 June 2026 - Working legal-documentary report - Page 23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The possible StGB §258a question must be stated carefully: the report does not make a final accusation of</w:t>
      </w:r>
    </w:p>
    <w:p>
      <w:pPr/>
      <w:r>
        <w:rPr/>
        <w:t xml:space="preserve">Strafvereitelung im Amt. It states that if officials knowingly obstructed investigation, suppressed evidence,</w:t>
      </w:r>
    </w:p>
    <w:p>
      <w:pPr/>
      <w:r>
        <w:rPr/>
        <w:t xml:space="preserve">avoided expert review or allowed accountability to fail despite documented serious harm, then a §258a-type</w:t>
      </w:r>
    </w:p>
    <w:p>
      <w:pPr/>
      <w:r>
        <w:rPr/>
        <w:t xml:space="preserve">question may require independent review by an authority not connected with the previous handling.</w:t>
      </w:r>
    </w:p>
    <w:p>
      <w:pPr/>
      <w:r>
        <w:rPr/>
        <w:t xml:space="preserve">D.3. What Courts and Authorities Must Do Under the Conventions</w:t>
      </w:r>
    </w:p>
    <w:p>
      <w:pPr/>
      <w:r>
        <w:rPr/>
        <w:t xml:space="preserve">Legal source                                                 Operational duty in this case</w:t>
      </w:r>
    </w:p>
    <w:p>
      <w:pPr/>
      <w:r>
        <w:rPr/>
        <w:t xml:space="preserve">ECHR Article 2                                               Treat the combined medical, dental, housing,</w:t>
      </w:r>
    </w:p>
    <w:p>
      <w:pPr/>
      <w:r>
        <w:rPr/>
        <w:t xml:space="preserve">assault and enforcement pressure as a life-and-</w:t>
      </w:r>
    </w:p>
    <w:p>
      <w:pPr/>
      <w:r>
        <w:rPr/>
        <w:t xml:space="preserve">health protection issue; prevent foreseeable</w:t>
      </w:r>
    </w:p>
    <w:p>
      <w:pPr/>
      <w:r>
        <w:rPr/>
        <w:t xml:space="preserve">collapse; preserve evidence relevant to risk.</w:t>
      </w:r>
    </w:p>
    <w:p>
      <w:pPr/>
      <w:r>
        <w:rPr/>
        <w:t xml:space="preserve">ECHR Article 3 / CAT Articles 12, 13, 16                     Investigate prolonged degrading treatment or</w:t>
      </w:r>
    </w:p>
    <w:p>
      <w:pPr/>
      <w:r>
        <w:rPr/>
        <w:t xml:space="preserve">serious ill-treatment allegations effectively; do not</w:t>
      </w:r>
    </w:p>
    <w:p>
      <w:pPr/>
      <w:r>
        <w:rPr/>
        <w:t xml:space="preserve">dismiss severe dental/medical pain, bodily injury,</w:t>
      </w:r>
    </w:p>
    <w:p>
      <w:pPr/>
      <w:r>
        <w:rPr/>
        <w:t xml:space="preserve">homelessness risk or psychiatric-neutralisation</w:t>
      </w:r>
    </w:p>
    <w:p>
      <w:pPr/>
      <w:r>
        <w:rPr/>
        <w:t xml:space="preserve">warnings as ordinary inconvenience.</w:t>
      </w:r>
    </w:p>
    <w:p>
      <w:pPr/>
      <w:r>
        <w:rPr/>
        <w:t xml:space="preserve">ECHR Articles 6 and 13                                       Ensure effective access to court and remedy:</w:t>
      </w:r>
    </w:p>
    <w:p>
      <w:pPr/>
      <w:r>
        <w:rPr/>
        <w:t xml:space="preserve">direct participation of the applicant, copies of all</w:t>
      </w:r>
    </w:p>
    <w:p>
      <w:pPr/>
      <w:r>
        <w:rPr/>
        <w:t xml:space="preserve">communications, independent expert evidence,</w:t>
      </w:r>
    </w:p>
    <w:p>
      <w:pPr/>
      <w:r>
        <w:rPr/>
        <w:t xml:space="preserve">reasoned decisions, and no purely formal remedies</w:t>
      </w:r>
    </w:p>
    <w:p>
      <w:pPr/>
      <w:r>
        <w:rPr/>
        <w:t xml:space="preserve">that leave urgent harm untouched.</w:t>
      </w:r>
    </w:p>
    <w:p>
      <w:pPr/>
      <w:r>
        <w:rPr/>
        <w:t xml:space="preserve">ECHR Article 8                                               Protect home, bodily integrity, private life, medical</w:t>
      </w:r>
    </w:p>
    <w:p>
      <w:pPr/>
      <w:r>
        <w:rPr/>
        <w:t xml:space="preserve">evidence and correspondence; treat threatened</w:t>
      </w:r>
    </w:p>
    <w:p>
      <w:pPr/>
      <w:r>
        <w:rPr/>
        <w:t xml:space="preserve">loss of the 20-year home as a survival/evidence</w:t>
      </w:r>
    </w:p>
    <w:p>
      <w:pPr/>
      <w:r>
        <w:rPr/>
        <w:t xml:space="preserve">issue, not a neutral relocation matter.</w:t>
      </w:r>
    </w:p>
    <w:p>
      <w:pPr/>
      <w:r>
        <w:rPr/>
        <w:t xml:space="preserve">ECHR Article 14 and CRPD Articles 5, 13, 15, 16,             Apply disability-sensitive procedure and health</w:t>
      </w:r>
    </w:p>
    <w:p>
      <w:pPr/>
      <w:r>
        <w:rPr/>
        <w:t xml:space="preserve">17, 22, 25                                                   protection; a person with HIV/AIDS, GdB 100</w:t>
      </w:r>
    </w:p>
    <w:p>
      <w:pPr/>
      <w:r>
        <w:rPr/>
        <w:t xml:space="preserve">context, loss of chewing function and documented</w:t>
      </w:r>
    </w:p>
    <w:p>
      <w:pPr/>
      <w:r>
        <w:rPr/>
        <w:t xml:space="preserve">vulnerability must not be processed as if there</w:t>
      </w:r>
    </w:p>
    <w:p>
      <w:pPr/>
      <w:r>
        <w:rPr/>
        <w:t xml:space="preserve">were no special barriers.</w:t>
      </w:r>
    </w:p>
    <w:p>
      <w:pPr/>
      <w:r>
        <w:rPr/>
        <w:t xml:space="preserve">ICCPR Articles 6, 7, 9, 17, 26 and Article 2(3)              Protect life, physical integrity, liberty, home/private</w:t>
      </w:r>
    </w:p>
    <w:p>
      <w:pPr/>
      <w:r>
        <w:rPr/>
        <w:t xml:space="preserve">life, equality and effective remedy; investigate</w:t>
      </w:r>
    </w:p>
    <w:p>
      <w:pPr/>
      <w:r>
        <w:rPr/>
        <w:t xml:space="preserve">serious harm in a way capable of identifying</w:t>
      </w:r>
    </w:p>
    <w:p>
      <w:pPr/>
      <w:r>
        <w:rPr/>
        <w:t xml:space="preserve">responsibility.</w:t>
      </w:r>
    </w:p>
    <w:p>
      <w:pPr/>
      <w:r>
        <w:rPr/>
        <w:t xml:space="preserve">ICESCR Articles 9, 11, 12                                    Protect social security, housing/adequate living</w:t>
      </w:r>
    </w:p>
    <w:p>
      <w:pPr/>
      <w:r>
        <w:rPr/>
        <w:t xml:space="preserve">conditions, food/nutrition and health, especially</w:t>
      </w:r>
    </w:p>
    <w:p>
      <w:pPr/>
      <w:r>
        <w:rPr/>
        <w:t xml:space="preserve">where dental destruction blocks eating and</w:t>
      </w:r>
    </w:p>
    <w:p>
      <w:pPr/>
      <w:r>
        <w:rPr/>
        <w:t xml:space="preserve">homelessness is threatened.</w:t>
      </w:r>
    </w:p>
    <w:p>
      <w:pPr/>
      <w:r>
        <w:rPr/>
        <w:t xml:space="preserve">German law: GG Arts. 1, 2(2), 3, 19(4); SGG §86b;            Order urgent interim protection, obtain</w:t>
      </w:r>
    </w:p>
    <w:p>
      <w:pPr/>
      <w:r>
        <w:rPr/>
        <w:t xml:space="preserve">SGB V §§27, 28; BGB §§630a-630g; StPO §§152,                 medical/dental records, secure expert examination,</w:t>
      </w:r>
    </w:p>
    <w:p>
      <w:pPr/>
      <w:r>
        <w:rPr/>
        <w:t xml:space="preserve">160, 172; BGB §§573, 574, 577a                               preserve criminal evidence, verify housing</w:t>
      </w:r>
    </w:p>
    <w:p>
      <w:pPr/>
      <w:r>
        <w:rPr/>
        <w:t xml:space="preserve">hardship/Eigenbedarf, and ensure effective judicial</w:t>
      </w:r>
    </w:p>
    <w:p>
      <w:pPr/>
      <w:r>
        <w:rPr/>
        <w:t xml:space="preserve">review.</w:t>
      </w:r>
    </w:p>
    <w:p>
      <w:pPr/>
      <w:r>
        <w:rPr/>
        <w:t xml:space="preserve">D.4. Minimum Source-Based Orders Required</w:t>
      </w:r>
    </w:p>
    <w:p>
      <w:pPr/>
      <w:r>
        <w:rPr/>
        <w:t xml:space="preserve">Order or secure an independent dental-medical-forensic examination, including X-rays, photos, videos,</w:t>
      </w:r>
    </w:p>
    <w:p>
      <w:pPr/>
      <w:r>
        <w:rPr/>
        <w:t xml:space="preserve">implant materials, dental records, payment records, consent forms and before/after documentation.</w:t>
      </w:r>
    </w:p>
    <w:p>
      <w:pPr/>
      <w:r>
        <w:rPr/>
        <w:t xml:space="preserve">Require AOK Nordost, dental providers, Charité and the primary-care/referral line to produce all records,</w:t>
      </w:r>
    </w:p>
    <w:p>
      <w:pPr/>
      <w:r>
        <w:rPr/>
        <w:t xml:space="preserve">internal notes, Heil- und Kostenpläne, refusals, and reasons for not arranging expert review.</w:t>
      </w:r>
    </w:p>
    <w:p>
      <w:pPr/>
      <w:r>
        <w:rPr/>
        <w:t xml:space="preserve">Prepared 26 June 2026 - Working legal-documentary report - Page 24</w:t>
      </w:r>
    </w:p>
    <w:p>
      <w:pPr/>
      <w:r>
        <w:rPr/>
        <w:t xml:space="preserve">LEGAL ANALYSIS REPORT No. 08 - Ismail Rustam - AI-assisted legal-documentary analysis</w:t>
      </w:r>
    </w:p>
    <w:p>
      <w:pPr/>
      <w:r>
        <w:rPr/>
        <w:t xml:space="preserve">Join or cross-reference the relevant file numbers so that Sozialgericht, criminal police, prosecutors,</w:t>
      </w:r>
    </w:p>
    <w:p>
      <w:pPr/>
      <w:r>
        <w:rPr/>
        <w:t xml:space="preserve">Kammergericht and AOK do not answer in separate fragments.</w:t>
      </w:r>
    </w:p>
    <w:p>
      <w:pPr/>
      <w:r>
        <w:rPr/>
        <w:t xml:space="preserve">Send the applicant direct copies of all court/AOK/Betreuer-related communications and allow direct written</w:t>
      </w:r>
    </w:p>
    <w:p>
      <w:pPr/>
      <w:r>
        <w:rPr/>
        <w:t xml:space="preserve">participation. This is not distrust of RA Levent Göktekin; it is a protection measure because third persons can</w:t>
      </w:r>
    </w:p>
    <w:p>
      <w:pPr/>
      <w:r>
        <w:rPr/>
        <w:t xml:space="preserve">be placed under pressure and because the applicant personally lives the pain, health risk and legal</w:t>
      </w:r>
    </w:p>
    <w:p>
      <w:pPr/>
      <w:r>
        <w:rPr/>
        <w:t xml:space="preserve">consequences.</w:t>
      </w:r>
    </w:p>
    <w:p>
      <w:pPr/>
      <w:r>
        <w:rPr/>
        <w:t xml:space="preserve">Preserve O2/IMEI/device evidence, 110 calls, CCTV/body-camera/dispatch logs, property-room records,</w:t>
      </w:r>
    </w:p>
    <w:p>
      <w:pPr/>
      <w:r>
        <w:rPr/>
        <w:t xml:space="preserve">and all institutional receipt logs from NGOs and public authorities.</w:t>
      </w:r>
    </w:p>
    <w:p>
      <w:pPr/>
      <w:r>
        <w:rPr/>
        <w:t xml:space="preserve">Treat the 30.06.2026 housing line as urgent protection and evidence-preservation matter until Eigenbedarf,</w:t>
      </w:r>
    </w:p>
    <w:p>
      <w:pPr/>
      <w:r>
        <w:rPr/>
        <w:t xml:space="preserve">Härtefall, disability, medical and safety factors are independently reviewed.</w:t>
      </w:r>
    </w:p>
    <w:p>
      <w:pPr/>
      <w:r>
        <w:rPr/>
        <w:t xml:space="preserve">Final source-based strengthening statement. The existence of many file numbers is not proof that remedies</w:t>
      </w:r>
    </w:p>
    <w:p>
      <w:pPr/>
      <w:r>
        <w:rPr/>
        <w:t xml:space="preserve">worked. In this case, the file numbers are themselves evidence of institutional notice. The central legal question</w:t>
      </w:r>
    </w:p>
    <w:p>
      <w:pPr/>
      <w:r>
        <w:rPr/>
        <w:t xml:space="preserve">is why, despite those files, no coordinated protection, independent expert review, evidence preservation and</w:t>
      </w:r>
    </w:p>
    <w:p>
      <w:pPr/>
      <w:r>
        <w:rPr/>
        <w:t xml:space="preserve">effective remedy occurred. This is why Report No. 08 must be read as a source-based cumulative-protection</w:t>
      </w:r>
    </w:p>
    <w:p>
      <w:pPr/>
      <w:r>
        <w:rPr/>
        <w:t xml:space="preserve">report, not as a weakened narrative of isolated complaints.</w:t>
      </w:r>
    </w:p>
    <w:p>
      <w:pPr/>
      <w:r>
        <w:rPr/>
        <w:t xml:space="preserve">Prepared 26 June 2026 - Working legal-documentary report - Page 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E16F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2026-09-21T17:03:29+02:00</dcterms:created>
  <dcterms:modified xsi:type="dcterms:W3CDTF">2026-09-21T17:03:29+02:00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